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8342">
      <w:pPr>
        <w:widowControl/>
        <w:spacing w:line="300" w:lineRule="auto"/>
        <w:jc w:val="center"/>
        <w:rPr>
          <w:rFonts w:hint="default" w:ascii="Times New Roman" w:hAnsi="Times New Roman" w:eastAsia="方正黑体简体"/>
          <w:sz w:val="28"/>
          <w:szCs w:val="28"/>
          <w:lang w:val="en-US" w:eastAsia="zh-CN"/>
        </w:rPr>
      </w:pPr>
      <w:bookmarkStart w:id="0" w:name="_Hlk478758907"/>
      <w:bookmarkStart w:id="1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直线与圆、圆与圆（二）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p w14:paraId="336641D9">
      <w:pPr>
        <w:widowControl/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1．理解</w:t>
      </w:r>
      <w:r>
        <w:rPr>
          <w:rFonts w:ascii="Times New Roman" w:hAnsi="Times New Roman" w:cs="Times New Roman"/>
          <w:kern w:val="0"/>
          <w:szCs w:val="21"/>
        </w:rPr>
        <w:t>直线与圆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圆与圆</w:t>
      </w:r>
      <w:r>
        <w:rPr>
          <w:rFonts w:ascii="Times New Roman" w:hAnsi="Times New Roman" w:cs="Times New Roman"/>
          <w:kern w:val="0"/>
          <w:szCs w:val="21"/>
        </w:rPr>
        <w:t>位置关系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的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处理方法</w:t>
      </w:r>
      <w:r>
        <w:rPr>
          <w:rFonts w:ascii="Times New Roman" w:hAnsi="Times New Roman"/>
          <w:color w:val="000000"/>
          <w:szCs w:val="21"/>
        </w:rPr>
        <w:t>，解决有关综合问题．</w:t>
      </w:r>
    </w:p>
    <w:bookmarkEnd w:id="0"/>
    <w:p w14:paraId="74F8E138">
      <w:pPr>
        <w:widowControl/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了解</w:t>
      </w:r>
      <w:r>
        <w:rPr>
          <w:rFonts w:ascii="Times New Roman" w:hAnsi="Times New Roman"/>
        </w:rPr>
        <w:t>弦切角的概念</w:t>
      </w:r>
      <w:r>
        <w:rPr>
          <w:rFonts w:hint="eastAsia" w:ascii="Times New Roman" w:hAnsi="Times New Roman"/>
          <w:lang w:eastAsia="zh-CN"/>
        </w:rPr>
        <w:t>，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巩固圆幂定理</w:t>
      </w:r>
      <w:r>
        <w:rPr>
          <w:rFonts w:ascii="Times New Roman" w:hAnsi="Times New Roman"/>
          <w:color w:val="000000"/>
          <w:szCs w:val="21"/>
        </w:rPr>
        <w:t>，解决有关综合问题．</w:t>
      </w: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25D41500">
      <w:pPr>
        <w:spacing w:line="0" w:lineRule="atLeast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直线与圆的位置有相交、相切、相离三种情形，既可从直线与圆交点的个数来判定，也可以从圆心到直线的距离与圆的半径的大小比较来考察.讨论直线与圆的位置关系的重点是直线与圆相切，直线与圆相切涉及切线的性质和判定、切线长定理、弦切角的概念和性质、切割线定理等丰富的知识，这些丰富的知识对应着以下基本图形、基本结论：</w:t>
      </w:r>
    </w:p>
    <w:p w14:paraId="0974373D">
      <w:pPr>
        <w:spacing w:line="0" w:lineRule="atLeast"/>
        <w:ind w:left="0" w:leftChars="0" w:firstLine="0" w:firstLineChars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2924175" cy="11239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08A74F">
      <w:pPr>
        <w:spacing w:line="0" w:lineRule="atLeast"/>
        <w:ind w:firstLine="420" w:firstLineChars="200"/>
        <w:rPr>
          <w:rFonts w:ascii="Times New Roman" w:hAnsi="Times New Roman"/>
        </w:rPr>
      </w:pPr>
      <w:r>
        <w:rPr>
          <w:rFonts w:ascii="Times New Roman"/>
        </w:rPr>
        <w:t>相交弦定理、切割线定理、割线定理统称为圆幂定理.圆幂定理实质上是反映两条相交直线与圆的位置关系的性质定理，其本质是与比例线段有关.</w:t>
      </w:r>
    </w:p>
    <w:p w14:paraId="5754B965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/>
        </w:rPr>
        <w:t>相交弦定理、切割线定理、割线定理有着密切的联系，主要体现在：</w:t>
      </w:r>
    </w:p>
    <w:p w14:paraId="3CBDD5CC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</w:t>
      </w:r>
      <w:r>
        <w:rPr>
          <w:rFonts w:ascii="Times New Roman"/>
        </w:rPr>
        <w:t>.用运动的</w:t>
      </w:r>
      <w:r>
        <w:rPr>
          <w:rFonts w:ascii="Times New Roman" w:hAnsi="Times New Roman"/>
        </w:rPr>
        <w:drawing>
          <wp:inline distT="0" distB="0" distL="0" distR="0">
            <wp:extent cx="19050" cy="19050"/>
            <wp:effectExtent l="0" t="0" r="0" b="0"/>
            <wp:docPr id="18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</w:rPr>
        <w:t>观点看，切割线定理、割线定理是相交弦定理另一种情形，即移动圆内两条相交弦使其交点在圆外的情况；</w:t>
      </w:r>
    </w:p>
    <w:p w14:paraId="18B59A91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2</w:t>
      </w:r>
      <w:r>
        <w:rPr>
          <w:rFonts w:ascii="Times New Roman"/>
        </w:rPr>
        <w:t>.从定理的证明方法看，都是由一对相似三角形得到的等积式.</w:t>
      </w:r>
    </w:p>
    <w:p w14:paraId="447BE4DE">
      <w:pPr>
        <w:spacing w:line="0" w:lineRule="atLeast"/>
        <w:ind w:firstLine="435"/>
        <w:rPr>
          <w:rFonts w:ascii="Times New Roman"/>
        </w:rPr>
      </w:pPr>
      <w:r>
        <w:rPr>
          <w:rFonts w:ascii="Times New Roman"/>
        </w:rPr>
        <w:t>熟悉以下基本图形、基本结论：</w:t>
      </w:r>
    </w:p>
    <w:p w14:paraId="40BC5499">
      <w:pPr>
        <w:spacing w:line="0" w:lineRule="atLeast"/>
        <w:ind w:left="0" w:leftChars="0" w:firstLine="0" w:firstLineChars="0"/>
        <w:jc w:val="center"/>
        <w:rPr>
          <w:rFonts w:ascii="Times New Roman" w:hAnsi="Times New Roman"/>
        </w:rPr>
      </w:pPr>
      <w:r>
        <w:rPr>
          <w:rFonts w:ascii="Times New Roman"/>
        </w:rPr>
        <w:drawing>
          <wp:inline distT="0" distB="0" distL="114300" distR="114300">
            <wp:extent cx="4000500" cy="990600"/>
            <wp:effectExtent l="0" t="0" r="0" b="0"/>
            <wp:docPr id="1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ascii="Times New Roman" w:hAnsi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287020</wp:posOffset>
            </wp:positionV>
            <wp:extent cx="1307465" cy="1241425"/>
            <wp:effectExtent l="0" t="0" r="6985" b="6350"/>
            <wp:wrapSquare wrapText="bothSides"/>
            <wp:docPr id="26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24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1"/>
    </w:p>
    <w:p w14:paraId="7AFE681A">
      <w:pPr>
        <w:spacing w:line="0" w:lineRule="atLeast"/>
        <w:ind w:left="0" w:leftChars="0" w:hanging="10" w:firstLineChars="0"/>
        <w:rPr>
          <w:rFonts w:ascii="Times New Roman" w:hAnsi="Times New Roman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ascii="Times New Roman"/>
        </w:rPr>
        <w:t>如图，</w:t>
      </w:r>
      <w:r>
        <w:rPr>
          <w:rFonts w:ascii="Times New Roman" w:hAnsi="Times New Roman"/>
          <w:i/>
        </w:rPr>
        <w:t>PT</w:t>
      </w:r>
      <w:r>
        <w:rPr>
          <w:rFonts w:ascii="Times New Roman"/>
        </w:rPr>
        <w:t>切⊙</w:t>
      </w:r>
      <w:r>
        <w:rPr>
          <w:rFonts w:ascii="Times New Roman" w:hAnsi="Times New Roman"/>
        </w:rPr>
        <w:t>O</w:t>
      </w:r>
      <w:r>
        <w:rPr>
          <w:rFonts w:ascii="Times New Roman"/>
        </w:rPr>
        <w:t>于点</w:t>
      </w:r>
      <w:r>
        <w:rPr>
          <w:rFonts w:ascii="Times New Roman" w:hAnsi="Times New Roman"/>
          <w:i/>
        </w:rPr>
        <w:t>T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PA</w:t>
      </w:r>
      <w:r>
        <w:rPr>
          <w:rFonts w:ascii="Times New Roman"/>
        </w:rPr>
        <w:t>交⊙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于</w:t>
      </w:r>
      <w:r>
        <w:rPr>
          <w:rFonts w:ascii="Times New Roman" w:hAnsi="Times New Roman"/>
          <w:i/>
        </w:rPr>
        <w:t>A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/>
        </w:rPr>
        <w:t>两点，且与直径</w:t>
      </w:r>
      <w:r>
        <w:rPr>
          <w:rFonts w:ascii="Times New Roman" w:hAnsi="Times New Roman"/>
          <w:i/>
        </w:rPr>
        <w:t>CT</w:t>
      </w:r>
      <w:r>
        <w:rPr>
          <w:rFonts w:ascii="Times New Roman"/>
        </w:rPr>
        <w:t>交于点</w:t>
      </w:r>
      <w:r>
        <w:rPr>
          <w:rFonts w:ascii="Times New Roman" w:hAnsi="Times New Roman"/>
          <w:i/>
        </w:rPr>
        <w:t>D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=3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=6</w:t>
      </w:r>
      <w:r>
        <w:rPr>
          <w:rFonts w:ascii="Times New Roman"/>
        </w:rPr>
        <w:t>，则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</w:rPr>
        <w:t>__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 w14:paraId="205C79BB">
      <w:pPr>
        <w:spacing w:line="0" w:lineRule="atLeast"/>
        <w:jc w:val="right"/>
        <w:rPr>
          <w:rFonts w:ascii="Times New Roman" w:hAnsi="Times New Roman"/>
        </w:rPr>
      </w:pPr>
    </w:p>
    <w:p w14:paraId="1743662C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24030FF0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2C8CA78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  <w:tab/>
      </w:r>
    </w:p>
    <w:p w14:paraId="7B2E7BA6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3CD2274B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2169A8D3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149ADF45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214416F3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6FE73554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522BC3DC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11430</wp:posOffset>
            </wp:positionV>
            <wp:extent cx="1053465" cy="1316990"/>
            <wp:effectExtent l="0" t="0" r="3810" b="6985"/>
            <wp:wrapSquare wrapText="bothSides"/>
            <wp:docPr id="2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" descr="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2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ascii="Times New Roman"/>
        </w:rPr>
        <w:t>如图，已知</w:t>
      </w:r>
      <w:r>
        <w:rPr>
          <w:rFonts w:ascii="Times New Roman" w:hAnsi="Times New Roman"/>
          <w:i/>
        </w:rPr>
        <w:t>A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C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D</w:t>
      </w:r>
      <w:r>
        <w:rPr>
          <w:rFonts w:ascii="Times New Roman"/>
        </w:rPr>
        <w:t>在同一个圆上，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/>
        </w:rPr>
        <w:t>与</w:t>
      </w:r>
      <w:r>
        <w:rPr>
          <w:rFonts w:ascii="Times New Roman" w:hAnsi="Times New Roman"/>
          <w:i/>
        </w:rPr>
        <w:t>BD</w:t>
      </w:r>
      <w:r>
        <w:rPr>
          <w:rFonts w:ascii="Times New Roman"/>
        </w:rPr>
        <w:t>交于</w:t>
      </w:r>
      <w:r>
        <w:rPr>
          <w:rFonts w:ascii="Times New Roman" w:hAnsi="Times New Roman"/>
          <w:i/>
        </w:rPr>
        <w:t>E</w:t>
      </w:r>
      <w:r>
        <w:rPr>
          <w:rFonts w:ascii="Times New Roman"/>
        </w:rPr>
        <w:t>，若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=8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=4</w:t>
      </w:r>
      <w:r>
        <w:rPr>
          <w:rFonts w:ascii="Times New Roman"/>
        </w:rPr>
        <w:t>，且线段</w:t>
      </w:r>
      <w:r>
        <w:rPr>
          <w:rFonts w:ascii="Times New Roman" w:hAnsi="Times New Roman"/>
          <w:i/>
        </w:rPr>
        <w:t>BE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ED</w:t>
      </w:r>
      <w:r>
        <w:rPr>
          <w:rFonts w:ascii="Times New Roman"/>
        </w:rPr>
        <w:t>为正整数，则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 w14:paraId="3A45E754">
      <w:pPr>
        <w:spacing w:line="0" w:lineRule="atLeast"/>
        <w:jc w:val="right"/>
        <w:rPr>
          <w:rFonts w:ascii="Times New Roman" w:hAnsi="Times New Roman"/>
        </w:rPr>
      </w:pPr>
    </w:p>
    <w:p w14:paraId="5A8E0BD3">
      <w:pPr>
        <w:spacing w:line="0" w:lineRule="atLeast"/>
        <w:jc w:val="left"/>
        <w:rPr>
          <w:rFonts w:ascii="Times New Roman" w:hAnsi="Times New Roman"/>
        </w:rPr>
      </w:pPr>
    </w:p>
    <w:p w14:paraId="7BA24993">
      <w:pPr>
        <w:spacing w:line="300" w:lineRule="auto"/>
        <w:rPr>
          <w:rFonts w:ascii="Times New Roman" w:hAnsi="Times New Roman"/>
          <w:szCs w:val="24"/>
        </w:rPr>
      </w:pPr>
    </w:p>
    <w:p w14:paraId="2BFD4F7F">
      <w:pPr>
        <w:spacing w:line="300" w:lineRule="auto"/>
        <w:rPr>
          <w:rFonts w:ascii="Times New Roman" w:hAnsi="Times New Roman"/>
          <w:szCs w:val="24"/>
        </w:rPr>
      </w:pPr>
    </w:p>
    <w:p w14:paraId="3D776570">
      <w:pPr>
        <w:spacing w:line="300" w:lineRule="auto"/>
        <w:rPr>
          <w:rFonts w:ascii="Times New Roman" w:hAnsi="Times New Roman"/>
          <w:szCs w:val="24"/>
        </w:rPr>
      </w:pPr>
    </w:p>
    <w:p w14:paraId="4F32D304">
      <w:pPr>
        <w:spacing w:line="300" w:lineRule="auto"/>
        <w:rPr>
          <w:rFonts w:ascii="Times New Roman" w:hAnsi="Times New Roman"/>
          <w:szCs w:val="24"/>
        </w:rPr>
      </w:pPr>
    </w:p>
    <w:p w14:paraId="75BF2919">
      <w:pPr>
        <w:spacing w:line="300" w:lineRule="auto"/>
        <w:rPr>
          <w:rFonts w:ascii="Times New Roman" w:hAnsi="Times New Roman"/>
          <w:szCs w:val="24"/>
        </w:rPr>
      </w:pPr>
    </w:p>
    <w:p w14:paraId="2F63CCD2">
      <w:pPr>
        <w:spacing w:line="300" w:lineRule="auto"/>
        <w:rPr>
          <w:rFonts w:ascii="Times New Roman" w:hAnsi="Times New Roman"/>
          <w:szCs w:val="24"/>
        </w:rPr>
      </w:pPr>
    </w:p>
    <w:p w14:paraId="0DE9FC96">
      <w:pPr>
        <w:spacing w:line="300" w:lineRule="auto"/>
        <w:rPr>
          <w:rFonts w:ascii="Times New Roman" w:hAnsi="Times New Roman"/>
          <w:szCs w:val="24"/>
        </w:rPr>
      </w:pPr>
    </w:p>
    <w:p w14:paraId="2702D8D7">
      <w:pPr>
        <w:spacing w:line="300" w:lineRule="auto"/>
        <w:rPr>
          <w:rFonts w:ascii="Times New Roman" w:hAnsi="Times New Roman"/>
          <w:szCs w:val="24"/>
        </w:rPr>
      </w:pPr>
    </w:p>
    <w:p w14:paraId="68599E4E">
      <w:pPr>
        <w:spacing w:line="300" w:lineRule="auto"/>
        <w:rPr>
          <w:rFonts w:ascii="Times New Roman" w:hAnsi="Times New Roman"/>
          <w:szCs w:val="24"/>
        </w:rPr>
      </w:pPr>
    </w:p>
    <w:p w14:paraId="2FDF7FFD">
      <w:pPr>
        <w:spacing w:line="300" w:lineRule="auto"/>
        <w:rPr>
          <w:rFonts w:ascii="Times New Roman" w:hAnsi="Times New Roman"/>
          <w:szCs w:val="24"/>
        </w:rPr>
      </w:pPr>
    </w:p>
    <w:p w14:paraId="2C3DD4BB">
      <w:pPr>
        <w:spacing w:line="30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219075</wp:posOffset>
            </wp:positionV>
            <wp:extent cx="1502410" cy="941070"/>
            <wp:effectExtent l="0" t="0" r="2540" b="1905"/>
            <wp:wrapSquare wrapText="bothSides"/>
            <wp:docPr id="3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" descr="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FEACAA">
      <w:pPr>
        <w:spacing w:line="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4"/>
          <w:lang w:val="en-US" w:eastAsia="zh-CN"/>
        </w:rPr>
        <w:t>例3：</w:t>
      </w:r>
      <w:r>
        <w:rPr>
          <w:rFonts w:ascii="Times New Roman"/>
        </w:rPr>
        <w:t>如图，</w:t>
      </w:r>
      <w:r>
        <w:rPr>
          <w:rFonts w:ascii="Times New Roman" w:hAnsi="Times New Roman"/>
          <w:i/>
        </w:rPr>
        <w:t>AB</w:t>
      </w:r>
      <w:r>
        <w:rPr>
          <w:rFonts w:ascii="Times New Roman"/>
        </w:rPr>
        <w:t>是⊙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的直径，</w:t>
      </w:r>
      <w:r>
        <w:rPr>
          <w:rFonts w:ascii="Times New Roman" w:hAnsi="Times New Roman"/>
          <w:i/>
        </w:rPr>
        <w:t>C</w:t>
      </w:r>
      <w:r>
        <w:rPr>
          <w:rFonts w:ascii="Times New Roman"/>
        </w:rPr>
        <w:t>是</w:t>
      </w:r>
      <w:r>
        <w:rPr>
          <w:rFonts w:ascii="Times New Roman" w:hAnsi="Times New Roman"/>
          <w:i/>
        </w:rPr>
        <w:t>AB</w:t>
      </w:r>
      <w:r>
        <w:rPr>
          <w:rFonts w:ascii="Times New Roman"/>
        </w:rPr>
        <w:t>延长线上的一点，</w:t>
      </w:r>
      <w:r>
        <w:rPr>
          <w:rFonts w:ascii="Times New Roman" w:hAnsi="Times New Roman"/>
          <w:i/>
        </w:rPr>
        <w:t>CD</w:t>
      </w:r>
      <w:r>
        <w:rPr>
          <w:rFonts w:ascii="Times New Roman"/>
        </w:rPr>
        <w:t>是⊙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的切线，</w:t>
      </w:r>
      <w:r>
        <w:rPr>
          <w:rFonts w:ascii="Times New Roman" w:hAnsi="Times New Roman"/>
          <w:i/>
        </w:rPr>
        <w:t>D</w:t>
      </w:r>
      <w:r>
        <w:rPr>
          <w:rFonts w:ascii="Times New Roman"/>
        </w:rPr>
        <w:t>为切点，过点</w:t>
      </w:r>
      <w:r>
        <w:rPr>
          <w:rFonts w:ascii="Times New Roman" w:hAnsi="Times New Roman"/>
          <w:i/>
        </w:rPr>
        <w:t>B</w:t>
      </w:r>
      <w:r>
        <w:rPr>
          <w:rFonts w:ascii="Times New Roman"/>
        </w:rPr>
        <w:t>作⊙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的切线交</w:t>
      </w:r>
      <w:r>
        <w:rPr>
          <w:rFonts w:ascii="Times New Roman" w:hAnsi="Times New Roman"/>
          <w:i/>
        </w:rPr>
        <w:t>CD</w:t>
      </w:r>
      <w:r>
        <w:rPr>
          <w:rFonts w:ascii="Times New Roman"/>
        </w:rPr>
        <w:t>于点</w:t>
      </w:r>
      <w:r>
        <w:rPr>
          <w:rFonts w:ascii="Times New Roman" w:hAnsi="Times New Roman"/>
          <w:i/>
        </w:rPr>
        <w:t>E</w:t>
      </w:r>
      <w:r>
        <w:rPr>
          <w:rFonts w:ascii="Times New Roman"/>
        </w:rPr>
        <w:t>，若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=2</w:t>
      </w:r>
      <w:r>
        <w:rPr>
          <w:rFonts w:ascii="Times New Roman"/>
        </w:rPr>
        <w:t>，求</w:t>
      </w:r>
      <w:r>
        <w:rPr>
          <w:rFonts w:ascii="Times New Roman" w:hAnsi="Times New Roman"/>
          <w:i/>
        </w:rPr>
        <w:t>CE</w:t>
      </w:r>
      <w:r>
        <w:rPr>
          <w:rFonts w:ascii="Times New Roman"/>
        </w:rPr>
        <w:t>的值.</w:t>
      </w:r>
    </w:p>
    <w:p w14:paraId="3F470F31">
      <w:pPr>
        <w:spacing w:line="0" w:lineRule="atLeast"/>
        <w:jc w:val="right"/>
        <w:rPr>
          <w:rFonts w:ascii="Times New Roman" w:hAnsi="Times New Roman"/>
        </w:rPr>
      </w:pPr>
    </w:p>
    <w:p w14:paraId="37F7200A">
      <w:pPr>
        <w:spacing w:line="300" w:lineRule="auto"/>
        <w:rPr>
          <w:rFonts w:ascii="Times New Roman" w:hAnsi="Times New Roman"/>
          <w:szCs w:val="24"/>
        </w:rPr>
      </w:pPr>
    </w:p>
    <w:p w14:paraId="60504596">
      <w:pPr>
        <w:spacing w:line="300" w:lineRule="auto"/>
        <w:rPr>
          <w:rFonts w:ascii="Times New Roman" w:hAnsi="Times New Roman"/>
          <w:szCs w:val="24"/>
        </w:rPr>
      </w:pPr>
    </w:p>
    <w:p w14:paraId="6E68A621">
      <w:pPr>
        <w:spacing w:line="300" w:lineRule="auto"/>
        <w:rPr>
          <w:rFonts w:ascii="Times New Roman" w:hAnsi="Times New Roman"/>
          <w:szCs w:val="24"/>
        </w:rPr>
      </w:pPr>
    </w:p>
    <w:p w14:paraId="5F700389">
      <w:pPr>
        <w:spacing w:line="300" w:lineRule="auto"/>
        <w:rPr>
          <w:rFonts w:ascii="Times New Roman" w:hAnsi="Times New Roman"/>
          <w:szCs w:val="24"/>
        </w:rPr>
      </w:pPr>
    </w:p>
    <w:p w14:paraId="29C08307">
      <w:pPr>
        <w:spacing w:line="300" w:lineRule="auto"/>
        <w:rPr>
          <w:rFonts w:ascii="Times New Roman" w:hAnsi="Times New Roman"/>
          <w:szCs w:val="24"/>
        </w:rPr>
      </w:pPr>
    </w:p>
    <w:p w14:paraId="7E35EBFC">
      <w:pPr>
        <w:spacing w:line="300" w:lineRule="auto"/>
        <w:rPr>
          <w:rFonts w:ascii="Times New Roman" w:hAnsi="Times New Roman"/>
          <w:szCs w:val="24"/>
        </w:rPr>
      </w:pPr>
    </w:p>
    <w:p w14:paraId="17F064F6">
      <w:pPr>
        <w:spacing w:line="300" w:lineRule="auto"/>
        <w:rPr>
          <w:rFonts w:ascii="Times New Roman" w:hAnsi="Times New Roman"/>
          <w:szCs w:val="24"/>
        </w:rPr>
      </w:pPr>
    </w:p>
    <w:p w14:paraId="006B4760">
      <w:pPr>
        <w:spacing w:line="300" w:lineRule="auto"/>
        <w:rPr>
          <w:rFonts w:ascii="Times New Roman" w:hAnsi="Times New Roman"/>
          <w:szCs w:val="24"/>
        </w:rPr>
      </w:pPr>
    </w:p>
    <w:p w14:paraId="7892FB2C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2E9FDD4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1587310E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A7A3908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D2BFAC9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ED1A9A3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DDDB361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CD09857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641AFB2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167E30CC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25CBFBB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F6EFCC2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1C19CF8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E779BE6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25F8176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38E24D4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E970662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27940</wp:posOffset>
            </wp:positionV>
            <wp:extent cx="1884045" cy="1006475"/>
            <wp:effectExtent l="0" t="0" r="1905" b="3175"/>
            <wp:wrapSquare wrapText="bothSides"/>
            <wp:docPr id="3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 descr="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Cs w:val="24"/>
          <w:lang w:val="en-US" w:eastAsia="zh-CN"/>
        </w:rPr>
        <w:t>例4：</w:t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>.</w:t>
      </w:r>
      <w:r>
        <w:rPr>
          <w:rFonts w:ascii="Times New Roman"/>
        </w:rPr>
        <w:t>如图，</w:t>
      </w:r>
      <w:r>
        <w:rPr>
          <w:rFonts w:ascii="Times New Roman" w:hAnsi="Times New Roman"/>
          <w:i/>
        </w:rPr>
        <w:t>P</w:t>
      </w:r>
      <w:r>
        <w:rPr>
          <w:rFonts w:ascii="Times New Roman"/>
        </w:rPr>
        <w:t>是平行四边形</w:t>
      </w:r>
      <w:r>
        <w:rPr>
          <w:rFonts w:ascii="Times New Roman" w:hAnsi="Times New Roman"/>
          <w:i/>
        </w:rPr>
        <w:t>AB</w:t>
      </w:r>
      <w:r>
        <w:rPr>
          <w:rFonts w:ascii="Times New Roman"/>
        </w:rPr>
        <w:t>的边</w:t>
      </w:r>
      <w:r>
        <w:rPr>
          <w:rFonts w:ascii="Times New Roman" w:hAnsi="Times New Roman"/>
          <w:i/>
        </w:rPr>
        <w:t>AB</w:t>
      </w:r>
      <w:r>
        <w:rPr>
          <w:rFonts w:ascii="Times New Roman"/>
        </w:rPr>
        <w:t>的延长线上一点，</w:t>
      </w:r>
      <w:r>
        <w:rPr>
          <w:rFonts w:ascii="Times New Roman" w:hAnsi="Times New Roman"/>
          <w:i/>
        </w:rPr>
        <w:t>DP</w:t>
      </w:r>
      <w:r>
        <w:rPr>
          <w:rFonts w:ascii="Times New Roman"/>
        </w:rPr>
        <w:t>与</w:t>
      </w:r>
      <w:r>
        <w:rPr>
          <w:rFonts w:ascii="Times New Roman" w:hAnsi="Times New Roman"/>
          <w:i/>
        </w:rPr>
        <w:t>AC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BC</w:t>
      </w:r>
      <w:r>
        <w:rPr>
          <w:rFonts w:ascii="Times New Roman"/>
        </w:rPr>
        <w:t>分别交于点</w:t>
      </w:r>
      <w:r>
        <w:rPr>
          <w:rFonts w:ascii="Times New Roman" w:hAnsi="Times New Roman"/>
          <w:i/>
        </w:rPr>
        <w:t>E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F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EG</w:t>
      </w:r>
      <w:r>
        <w:rPr>
          <w:rFonts w:ascii="Times New Roman"/>
        </w:rPr>
        <w:t>是过</w:t>
      </w:r>
      <w:r>
        <w:rPr>
          <w:rFonts w:ascii="Times New Roman" w:hAnsi="Times New Roman"/>
          <w:i/>
        </w:rPr>
        <w:t>B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F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P</w:t>
      </w:r>
      <w:r>
        <w:rPr>
          <w:rFonts w:ascii="Times New Roman"/>
        </w:rPr>
        <w:t>三点圆的切线，</w:t>
      </w:r>
      <w:r>
        <w:rPr>
          <w:rFonts w:ascii="Times New Roman" w:hAnsi="Times New Roman"/>
          <w:i/>
        </w:rPr>
        <w:t>G</w:t>
      </w:r>
      <w:r>
        <w:rPr>
          <w:rFonts w:ascii="Times New Roman"/>
        </w:rPr>
        <w:t>为切点，求证：</w:t>
      </w:r>
      <w:r>
        <w:rPr>
          <w:rFonts w:ascii="Times New Roman" w:hAnsi="Times New Roman"/>
          <w:i/>
        </w:rPr>
        <w:t>EG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.</w:t>
      </w:r>
    </w:p>
    <w:p w14:paraId="1783AB94">
      <w:pPr>
        <w:spacing w:line="0" w:lineRule="atLeast"/>
        <w:jc w:val="right"/>
        <w:rPr>
          <w:rFonts w:ascii="Times New Roman" w:hAnsi="Times New Roman"/>
        </w:rPr>
      </w:pPr>
    </w:p>
    <w:p w14:paraId="58F06D7D">
      <w:pPr>
        <w:spacing w:line="0" w:lineRule="atLeast"/>
        <w:rPr>
          <w:rFonts w:ascii="Times New Roman" w:hAnsi="Times New Roman"/>
        </w:rPr>
      </w:pPr>
    </w:p>
    <w:p w14:paraId="330B59AB">
      <w:pPr>
        <w:spacing w:line="0" w:lineRule="atLeast"/>
        <w:rPr>
          <w:rFonts w:ascii="Times New Roman" w:hAnsi="Times New Roman" w:cs="Times New Roman"/>
        </w:rPr>
      </w:pPr>
    </w:p>
    <w:p w14:paraId="0DFB5B8B">
      <w:pPr>
        <w:spacing w:line="300" w:lineRule="auto"/>
        <w:rPr>
          <w:rFonts w:ascii="Times New Roman" w:hAnsi="Times New Roman"/>
          <w:szCs w:val="24"/>
        </w:rPr>
      </w:pPr>
    </w:p>
    <w:p w14:paraId="26F9F122">
      <w:pPr>
        <w:spacing w:line="300" w:lineRule="auto"/>
        <w:rPr>
          <w:rFonts w:ascii="Times New Roman" w:hAnsi="Times New Roman"/>
          <w:szCs w:val="24"/>
        </w:rPr>
      </w:pPr>
    </w:p>
    <w:p w14:paraId="66740E63">
      <w:pPr>
        <w:spacing w:line="300" w:lineRule="auto"/>
        <w:rPr>
          <w:rFonts w:ascii="Times New Roman" w:hAnsi="Times New Roman"/>
          <w:szCs w:val="24"/>
        </w:rPr>
      </w:pPr>
      <w:bookmarkStart w:id="2" w:name="_GoBack"/>
      <w:bookmarkEnd w:id="2"/>
    </w:p>
    <w:p w14:paraId="504541EF">
      <w:pPr>
        <w:spacing w:line="300" w:lineRule="auto"/>
        <w:rPr>
          <w:rFonts w:ascii="Times New Roman" w:hAnsi="Times New Roman"/>
          <w:szCs w:val="24"/>
        </w:rPr>
      </w:pPr>
    </w:p>
    <w:p w14:paraId="648C4E02">
      <w:pPr>
        <w:spacing w:line="300" w:lineRule="auto"/>
        <w:rPr>
          <w:rFonts w:ascii="Times New Roman" w:hAnsi="Times New Roman"/>
          <w:szCs w:val="24"/>
        </w:rPr>
      </w:pPr>
    </w:p>
    <w:p w14:paraId="4FE6974F">
      <w:pPr>
        <w:spacing w:line="300" w:lineRule="auto"/>
        <w:rPr>
          <w:rFonts w:ascii="Times New Roman" w:hAnsi="Times New Roman"/>
          <w:szCs w:val="24"/>
        </w:rPr>
      </w:pPr>
    </w:p>
    <w:p w14:paraId="11899EA8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1DC6A01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3C124B8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A25CBBB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7056DEAA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338CBA09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53C9B900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67CBFD2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79519EF8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0B0FDA0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1969220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60309AA1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ascii="Times New Roman" w:hAnsi="Times New Roma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328930</wp:posOffset>
            </wp:positionV>
            <wp:extent cx="1588770" cy="1323340"/>
            <wp:effectExtent l="0" t="0" r="1905" b="635"/>
            <wp:wrapSquare wrapText="bothSides"/>
            <wp:docPr id="3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6624" t="9544" b="17249"/>
                    <a:stretch>
                      <a:fillRect/>
                    </a:stretch>
                  </pic:blipFill>
                  <pic:spPr>
                    <a:xfrm>
                      <a:off x="0" y="0"/>
                      <a:ext cx="1590297" cy="1324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3219D3D7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1.已知：如图，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为正方形，以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点为圆心，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为半径的圆弧与以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为直径的⊙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相交于</w:t>
      </w:r>
      <w:r>
        <w:rPr>
          <w:rFonts w:ascii="Times New Roman" w:hAnsi="Times New Roman"/>
          <w:i/>
        </w:rPr>
        <w:t>P、C</w:t>
      </w:r>
      <w:r>
        <w:rPr>
          <w:rFonts w:ascii="Times New Roman" w:hAnsi="Times New Roman"/>
        </w:rPr>
        <w:t>两点，连结</w:t>
      </w:r>
      <w:r>
        <w:rPr>
          <w:rFonts w:ascii="Times New Roman" w:hAnsi="Times New Roman"/>
          <w:i/>
        </w:rPr>
        <w:t>AC、AP、CP</w:t>
      </w:r>
      <w:r>
        <w:rPr>
          <w:rFonts w:ascii="Times New Roman" w:hAnsi="Times New Roman"/>
        </w:rPr>
        <w:t>，并延长</w:t>
      </w:r>
      <w:r>
        <w:rPr>
          <w:rFonts w:ascii="Times New Roman" w:hAnsi="Times New Roman"/>
          <w:i/>
        </w:rPr>
        <w:t>CP、AP</w:t>
      </w:r>
      <w:r>
        <w:rPr>
          <w:rFonts w:ascii="Times New Roman" w:hAnsi="Times New Roman"/>
        </w:rPr>
        <w:t>分别交</w:t>
      </w:r>
      <w:r>
        <w:rPr>
          <w:rFonts w:ascii="Times New Roman" w:hAnsi="Times New Roman"/>
          <w:i/>
        </w:rPr>
        <w:t>AB、BC、</w:t>
      </w:r>
      <w:r>
        <w:rPr>
          <w:rFonts w:ascii="Times New Roman" w:hAns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E、H、F</w:t>
      </w:r>
      <w:r>
        <w:rPr>
          <w:rFonts w:ascii="Times New Roman" w:hAnsi="Times New Roman"/>
        </w:rPr>
        <w:t>三点，连结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.</w:t>
      </w:r>
    </w:p>
    <w:p w14:paraId="333D31FD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(1)求证：△</w:t>
      </w:r>
      <w:r>
        <w:rPr>
          <w:rFonts w:ascii="Times New Roman" w:hAnsi="Times New Roman"/>
          <w:i/>
        </w:rPr>
        <w:t>AEP</w:t>
      </w:r>
      <w:r>
        <w:rPr>
          <w:rFonts w:ascii="Times New Roman" w:hAnsi="Times New Roman"/>
        </w:rPr>
        <w:t>∽△</w:t>
      </w:r>
      <w:r>
        <w:rPr>
          <w:rFonts w:ascii="Times New Roman" w:hAnsi="Times New Roman"/>
          <w:i/>
        </w:rPr>
        <w:t>CEA</w:t>
      </w:r>
      <w:r>
        <w:rPr>
          <w:rFonts w:ascii="Times New Roman" w:hAnsi="Times New Roman"/>
        </w:rPr>
        <w:t>；(2)判断线段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的位置关系，并证明你的结论</w:t>
      </w:r>
      <w:r>
        <w:rPr>
          <w:rFonts w:hint="eastAsia" w:ascii="Times New Roman" w:hAnsi="Times New Roman"/>
        </w:rPr>
        <w:t>.</w:t>
      </w:r>
    </w:p>
    <w:p w14:paraId="2106B6C9">
      <w:pPr>
        <w:numPr>
          <w:numId w:val="0"/>
        </w:numPr>
        <w:autoSpaceDE w:val="0"/>
        <w:autoSpaceDN w:val="0"/>
        <w:adjustRightInd w:val="0"/>
        <w:spacing w:line="0" w:lineRule="atLeas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02E46CCA"/>
    <w:rsid w:val="1161121D"/>
    <w:rsid w:val="1DE57EA4"/>
    <w:rsid w:val="40FF3AC0"/>
    <w:rsid w:val="486750FB"/>
    <w:rsid w:val="7AD7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676</Words>
  <Characters>725</Characters>
  <Lines>7</Lines>
  <Paragraphs>2</Paragraphs>
  <TotalTime>0</TotalTime>
  <ScaleCrop>false</ScaleCrop>
  <LinksUpToDate>false</LinksUpToDate>
  <CharactersWithSpaces>732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bluedriver</cp:lastModifiedBy>
  <dcterms:modified xsi:type="dcterms:W3CDTF">2025-06-26T07:07:33Z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eyJoZGlkIjoiZTBmNGVkMzc1YWU1MGQ4NGUxZTQyZDFlODA0YzFhYTgiLCJ1c2VySWQiOiIxMjcwOTU5NTM3In0=</vt:lpwstr>
  </property>
  <property fmtid="{D5CDD505-2E9C-101B-9397-08002B2CF9AE}" pid="3" name="KSOProductBuildVer">
    <vt:lpwstr>2052-12.1.0.21541</vt:lpwstr>
  </property>
  <property fmtid="{D5CDD505-2E9C-101B-9397-08002B2CF9AE}" pid="4" name="ICV">
    <vt:lpwstr>57121CC55CCC438DB1B987DDFF589ACA_12</vt:lpwstr>
  </property>
</Properties>
</file>