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8342">
      <w:pPr>
        <w:widowControl/>
        <w:spacing w:line="300" w:lineRule="auto"/>
        <w:jc w:val="center"/>
        <w:rPr>
          <w:rFonts w:hint="default" w:ascii="Times New Roman" w:hAnsi="Times New Roman" w:eastAsia="方正黑体简体"/>
          <w:sz w:val="28"/>
          <w:szCs w:val="28"/>
          <w:lang w:val="en-US" w:eastAsia="zh-CN"/>
        </w:rPr>
      </w:pPr>
      <w:bookmarkStart w:id="0" w:name="_Hlk478758907"/>
      <w:bookmarkStart w:id="1" w:name="_Hlk478759043"/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直线与圆、圆与圆（一）</w:t>
      </w:r>
    </w:p>
    <w:p w14:paraId="0822A024">
      <w:pPr>
        <w:widowControl/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学习目标：</w:t>
      </w:r>
    </w:p>
    <w:p w14:paraId="336641D9">
      <w:pPr>
        <w:widowControl/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1．理解</w:t>
      </w:r>
      <w:r>
        <w:rPr>
          <w:rFonts w:ascii="Times New Roman" w:hAnsi="Times New Roman" w:cs="Times New Roman"/>
          <w:kern w:val="0"/>
          <w:szCs w:val="21"/>
        </w:rPr>
        <w:t>直线与圆</w:t>
      </w:r>
      <w:r>
        <w:rPr>
          <w:rFonts w:hint="eastAsia" w:ascii="Times New Roman" w:hAnsi="Times New Roman" w:cs="Times New Roman"/>
          <w:kern w:val="0"/>
          <w:szCs w:val="21"/>
          <w:lang w:eastAsia="zh-CN"/>
        </w:rPr>
        <w:t>、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>圆与圆</w:t>
      </w:r>
      <w:r>
        <w:rPr>
          <w:rFonts w:ascii="Times New Roman" w:hAnsi="Times New Roman" w:cs="Times New Roman"/>
          <w:kern w:val="0"/>
          <w:szCs w:val="21"/>
        </w:rPr>
        <w:t>位置关系</w:t>
      </w:r>
      <w:r>
        <w:rPr>
          <w:rFonts w:hint="eastAsia" w:ascii="Times New Roman" w:hAnsi="Times New Roman" w:cs="Times New Roman"/>
          <w:kern w:val="0"/>
          <w:szCs w:val="21"/>
          <w:lang w:eastAsia="zh-CN"/>
        </w:rPr>
        <w:t>的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>处理方法</w:t>
      </w:r>
      <w:r>
        <w:rPr>
          <w:rFonts w:ascii="Times New Roman" w:hAnsi="Times New Roman"/>
          <w:color w:val="000000"/>
          <w:szCs w:val="21"/>
        </w:rPr>
        <w:t>，解决有关综合问题．</w:t>
      </w:r>
    </w:p>
    <w:bookmarkEnd w:id="0"/>
    <w:p w14:paraId="74F8E138">
      <w:pPr>
        <w:widowControl/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2．</w:t>
      </w:r>
      <w:r>
        <w:rPr>
          <w:rFonts w:hint="eastAsia" w:ascii="Times New Roman" w:hAnsi="Times New Roman"/>
          <w:color w:val="000000"/>
          <w:szCs w:val="21"/>
          <w:lang w:val="en-US" w:eastAsia="zh-CN"/>
        </w:rPr>
        <w:t>学习</w:t>
      </w:r>
      <w:r>
        <w:rPr>
          <w:rFonts w:ascii="Times New Roman" w:hAnsi="Times New Roman" w:cs="Times New Roman"/>
          <w:kern w:val="0"/>
          <w:szCs w:val="21"/>
        </w:rPr>
        <w:t>垂径定理</w:t>
      </w:r>
      <w:r>
        <w:rPr>
          <w:rFonts w:ascii="Times New Roman" w:hAnsi="Times New Roman" w:cs="Times New Roman"/>
        </w:rPr>
        <w:t>、切线长定理</w:t>
      </w:r>
      <w:r>
        <w:rPr>
          <w:rFonts w:hint="eastAsia" w:ascii="Times New Roman" w:hAnsi="Times New Roman" w:cs="Times New Roman"/>
          <w:lang w:eastAsia="zh-CN"/>
        </w:rPr>
        <w:t>、</w:t>
      </w:r>
      <w:r>
        <w:rPr>
          <w:rFonts w:hint="eastAsia" w:ascii="Times New Roman" w:hAnsi="Times New Roman" w:cs="Times New Roman"/>
          <w:lang w:val="en-US" w:eastAsia="zh-CN"/>
        </w:rPr>
        <w:t>切割线定理、相交弦定理</w:t>
      </w:r>
      <w:r>
        <w:rPr>
          <w:rFonts w:ascii="Times New Roman" w:hAnsi="Times New Roman"/>
          <w:color w:val="000000"/>
          <w:szCs w:val="21"/>
        </w:rPr>
        <w:t>，解决有关综合问题．</w:t>
      </w:r>
    </w:p>
    <w:p w14:paraId="577F8BDF">
      <w:pPr>
        <w:widowControl/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知识梳理：</w:t>
      </w:r>
    </w:p>
    <w:p w14:paraId="01C86F7D">
      <w:pPr>
        <w:autoSpaceDE w:val="0"/>
        <w:autoSpaceDN w:val="0"/>
        <w:adjustRightInd w:val="0"/>
        <w:spacing w:line="0" w:lineRule="atLeast"/>
        <w:ind w:firstLine="420" w:firstLineChars="20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一、</w:t>
      </w:r>
      <w:r>
        <w:rPr>
          <w:rFonts w:ascii="Times New Roman" w:hAnsi="Times New Roman" w:cs="Times New Roman"/>
          <w:kern w:val="0"/>
          <w:szCs w:val="21"/>
        </w:rPr>
        <w:t>直线与圆的位置关系：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1"/>
        <w:gridCol w:w="2131"/>
        <w:gridCol w:w="2131"/>
      </w:tblGrid>
      <w:tr w14:paraId="45A4E7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vAlign w:val="center"/>
          </w:tcPr>
          <w:p w14:paraId="1834CBB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直线与圆的位置关系</w:t>
            </w:r>
          </w:p>
        </w:tc>
        <w:tc>
          <w:tcPr>
            <w:tcW w:w="2437" w:type="dxa"/>
            <w:vAlign w:val="center"/>
          </w:tcPr>
          <w:p w14:paraId="1178173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图形</w:t>
            </w:r>
          </w:p>
        </w:tc>
        <w:tc>
          <w:tcPr>
            <w:tcW w:w="2437" w:type="dxa"/>
            <w:vAlign w:val="center"/>
          </w:tcPr>
          <w:p w14:paraId="7F8DFE4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交点个数</w:t>
            </w:r>
          </w:p>
        </w:tc>
        <w:tc>
          <w:tcPr>
            <w:tcW w:w="2437" w:type="dxa"/>
            <w:vAlign w:val="center"/>
          </w:tcPr>
          <w:p w14:paraId="276C0D5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数量关系</w:t>
            </w:r>
          </w:p>
        </w:tc>
      </w:tr>
      <w:tr w14:paraId="1E1BD50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vAlign w:val="center"/>
          </w:tcPr>
          <w:p w14:paraId="343CFA2B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相交</w:t>
            </w:r>
          </w:p>
        </w:tc>
        <w:tc>
          <w:tcPr>
            <w:tcW w:w="2437" w:type="dxa"/>
            <w:vAlign w:val="center"/>
          </w:tcPr>
          <w:p w14:paraId="5DF7569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6DD5B37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437" w:type="dxa"/>
            <w:vAlign w:val="center"/>
          </w:tcPr>
          <w:p w14:paraId="07C685E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437" w:type="dxa"/>
            <w:vAlign w:val="center"/>
          </w:tcPr>
          <w:p w14:paraId="4D71EECB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174A39B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vAlign w:val="center"/>
          </w:tcPr>
          <w:p w14:paraId="604C863C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相切</w:t>
            </w:r>
          </w:p>
        </w:tc>
        <w:tc>
          <w:tcPr>
            <w:tcW w:w="2437" w:type="dxa"/>
            <w:vAlign w:val="center"/>
          </w:tcPr>
          <w:p w14:paraId="11040F3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0471D84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437" w:type="dxa"/>
            <w:vAlign w:val="center"/>
          </w:tcPr>
          <w:p w14:paraId="21E9E13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437" w:type="dxa"/>
            <w:vAlign w:val="center"/>
          </w:tcPr>
          <w:p w14:paraId="2F87186B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483931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36" w:type="dxa"/>
            <w:vAlign w:val="center"/>
          </w:tcPr>
          <w:p w14:paraId="6D4838A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相离</w:t>
            </w:r>
          </w:p>
        </w:tc>
        <w:tc>
          <w:tcPr>
            <w:tcW w:w="2437" w:type="dxa"/>
            <w:vAlign w:val="center"/>
          </w:tcPr>
          <w:p w14:paraId="7230E5F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76C2BBF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437" w:type="dxa"/>
            <w:vAlign w:val="center"/>
          </w:tcPr>
          <w:p w14:paraId="3B8A734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2437" w:type="dxa"/>
            <w:vAlign w:val="center"/>
          </w:tcPr>
          <w:p w14:paraId="44980AD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</w:tbl>
    <w:p w14:paraId="4D19291F">
      <w:pPr>
        <w:autoSpaceDE w:val="0"/>
        <w:autoSpaceDN w:val="0"/>
        <w:adjustRightInd w:val="0"/>
        <w:spacing w:line="0" w:lineRule="atLeast"/>
        <w:ind w:firstLine="420" w:firstLineChars="20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二、</w:t>
      </w:r>
      <w:r>
        <w:rPr>
          <w:rFonts w:ascii="Times New Roman" w:hAnsi="Times New Roman" w:cs="Times New Roman"/>
          <w:kern w:val="0"/>
          <w:szCs w:val="21"/>
        </w:rPr>
        <w:t>圆与圆的位置关系：</w:t>
      </w: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5"/>
        <w:gridCol w:w="1704"/>
        <w:gridCol w:w="1705"/>
      </w:tblGrid>
      <w:tr w14:paraId="5829B42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9" w:type="dxa"/>
            <w:tcBorders>
              <w:bottom w:val="single" w:color="auto" w:sz="4" w:space="0"/>
            </w:tcBorders>
            <w:vAlign w:val="center"/>
          </w:tcPr>
          <w:p w14:paraId="74F36D4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圆与圆的位置关系</w:t>
            </w:r>
          </w:p>
        </w:tc>
        <w:tc>
          <w:tcPr>
            <w:tcW w:w="1949" w:type="dxa"/>
            <w:vAlign w:val="center"/>
          </w:tcPr>
          <w:p w14:paraId="5C75A8F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图形</w:t>
            </w:r>
          </w:p>
        </w:tc>
        <w:tc>
          <w:tcPr>
            <w:tcW w:w="1950" w:type="dxa"/>
            <w:vAlign w:val="center"/>
          </w:tcPr>
          <w:p w14:paraId="76C95B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交点个数</w:t>
            </w:r>
          </w:p>
        </w:tc>
        <w:tc>
          <w:tcPr>
            <w:tcW w:w="1949" w:type="dxa"/>
            <w:tcBorders>
              <w:right w:val="single" w:color="auto" w:sz="4" w:space="0"/>
            </w:tcBorders>
            <w:vAlign w:val="center"/>
          </w:tcPr>
          <w:p w14:paraId="6A1FC8B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数量关系</w:t>
            </w:r>
          </w:p>
        </w:tc>
        <w:tc>
          <w:tcPr>
            <w:tcW w:w="1950" w:type="dxa"/>
            <w:tcBorders>
              <w:left w:val="single" w:color="auto" w:sz="4" w:space="0"/>
            </w:tcBorders>
            <w:vAlign w:val="center"/>
          </w:tcPr>
          <w:p w14:paraId="7D45F37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公切线条数</w:t>
            </w:r>
          </w:p>
        </w:tc>
      </w:tr>
      <w:tr w14:paraId="4A1338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9100B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外离</w:t>
            </w:r>
          </w:p>
        </w:tc>
        <w:tc>
          <w:tcPr>
            <w:tcW w:w="1949" w:type="dxa"/>
            <w:vAlign w:val="center"/>
          </w:tcPr>
          <w:p w14:paraId="4E8ACD84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182416F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3A52656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49" w:type="dxa"/>
            <w:tcBorders>
              <w:right w:val="single" w:color="auto" w:sz="4" w:space="0"/>
            </w:tcBorders>
            <w:vAlign w:val="center"/>
          </w:tcPr>
          <w:p w14:paraId="10835A33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50" w:type="dxa"/>
            <w:tcBorders>
              <w:left w:val="single" w:color="auto" w:sz="4" w:space="0"/>
            </w:tcBorders>
            <w:vAlign w:val="center"/>
          </w:tcPr>
          <w:p w14:paraId="183CAAA9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67C5D0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49" w:type="dxa"/>
            <w:tcBorders>
              <w:top w:val="single" w:color="auto" w:sz="4" w:space="0"/>
            </w:tcBorders>
            <w:vAlign w:val="center"/>
          </w:tcPr>
          <w:p w14:paraId="182AE30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外切</w:t>
            </w:r>
          </w:p>
        </w:tc>
        <w:tc>
          <w:tcPr>
            <w:tcW w:w="1949" w:type="dxa"/>
            <w:vAlign w:val="center"/>
          </w:tcPr>
          <w:p w14:paraId="1290643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41E9FA1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50" w:type="dxa"/>
            <w:vAlign w:val="center"/>
          </w:tcPr>
          <w:p w14:paraId="40A2402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49" w:type="dxa"/>
            <w:tcBorders>
              <w:right w:val="single" w:color="auto" w:sz="4" w:space="0"/>
            </w:tcBorders>
            <w:vAlign w:val="center"/>
          </w:tcPr>
          <w:p w14:paraId="662EDDD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50" w:type="dxa"/>
            <w:tcBorders>
              <w:left w:val="single" w:color="auto" w:sz="4" w:space="0"/>
            </w:tcBorders>
            <w:vAlign w:val="center"/>
          </w:tcPr>
          <w:p w14:paraId="71D815C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6FEDBA6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1949" w:type="dxa"/>
            <w:tcBorders>
              <w:bottom w:val="single" w:color="auto" w:sz="4" w:space="0"/>
            </w:tcBorders>
            <w:vAlign w:val="center"/>
          </w:tcPr>
          <w:p w14:paraId="77FA682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相交</w:t>
            </w:r>
          </w:p>
        </w:tc>
        <w:tc>
          <w:tcPr>
            <w:tcW w:w="1949" w:type="dxa"/>
            <w:tcBorders>
              <w:bottom w:val="single" w:color="auto" w:sz="4" w:space="0"/>
            </w:tcBorders>
            <w:vAlign w:val="center"/>
          </w:tcPr>
          <w:p w14:paraId="4942FC0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24D04DD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50" w:type="dxa"/>
            <w:tcBorders>
              <w:bottom w:val="single" w:color="auto" w:sz="4" w:space="0"/>
            </w:tcBorders>
            <w:vAlign w:val="center"/>
          </w:tcPr>
          <w:p w14:paraId="6ED0251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4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10E2057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50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9DAC75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5E83D85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</w:trPr>
        <w:tc>
          <w:tcPr>
            <w:tcW w:w="19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1A152E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内切</w:t>
            </w:r>
          </w:p>
        </w:tc>
        <w:tc>
          <w:tcPr>
            <w:tcW w:w="1949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6DEB48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70F8AB02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5F9A45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4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CC4A5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EC95B3B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14:paraId="0358617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" w:hRule="atLeast"/>
        </w:trPr>
        <w:tc>
          <w:tcPr>
            <w:tcW w:w="1949" w:type="dxa"/>
            <w:tcBorders>
              <w:top w:val="single" w:color="auto" w:sz="4" w:space="0"/>
            </w:tcBorders>
            <w:vAlign w:val="center"/>
          </w:tcPr>
          <w:p w14:paraId="5E1512E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kern w:val="0"/>
                <w:szCs w:val="21"/>
              </w:rPr>
              <w:t>内含</w:t>
            </w:r>
          </w:p>
        </w:tc>
        <w:tc>
          <w:tcPr>
            <w:tcW w:w="1949" w:type="dxa"/>
            <w:tcBorders>
              <w:top w:val="single" w:color="auto" w:sz="4" w:space="0"/>
            </w:tcBorders>
            <w:vAlign w:val="center"/>
          </w:tcPr>
          <w:p w14:paraId="14ECB711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 w14:paraId="72298E5A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4" w:space="0"/>
            </w:tcBorders>
            <w:vAlign w:val="center"/>
          </w:tcPr>
          <w:p w14:paraId="704EA90D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4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4BF8BE00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E98CB9C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</w:tbl>
    <w:p w14:paraId="32A9D019">
      <w:pPr>
        <w:numPr>
          <w:ilvl w:val="0"/>
          <w:numId w:val="0"/>
        </w:numPr>
        <w:autoSpaceDE w:val="0"/>
        <w:autoSpaceDN w:val="0"/>
        <w:adjustRightInd w:val="0"/>
        <w:spacing w:line="0" w:lineRule="atLeas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>三、</w:t>
      </w:r>
      <w:r>
        <w:rPr>
          <w:rFonts w:ascii="Times New Roman" w:hAnsi="Times New Roman" w:cs="Times New Roman"/>
          <w:kern w:val="0"/>
          <w:szCs w:val="21"/>
        </w:rPr>
        <w:t>垂径定理</w:t>
      </w:r>
      <w:r>
        <w:rPr>
          <w:rFonts w:hint="eastAsia" w:ascii="Times New Roman" w:hAnsi="Times New Roman" w:cs="Times New Roman"/>
          <w:kern w:val="0"/>
          <w:szCs w:val="21"/>
          <w:lang w:eastAsia="zh-CN"/>
        </w:rPr>
        <w:t>：垂直于弦的直径平分这条弦，并且平分弦所对的两条弧</w:t>
      </w:r>
      <w:r>
        <w:rPr>
          <w:rFonts w:hint="eastAsia" w:ascii="Times New Roman" w:hAnsi="Times New Roman"/>
          <w:color w:val="000000"/>
          <w:szCs w:val="21"/>
        </w:rPr>
        <w:t>．</w:t>
      </w:r>
    </w:p>
    <w:p w14:paraId="5CF139DC">
      <w:pPr>
        <w:numPr>
          <w:ilvl w:val="0"/>
          <w:numId w:val="0"/>
        </w:numPr>
        <w:autoSpaceDE w:val="0"/>
        <w:autoSpaceDN w:val="0"/>
        <w:adjustRightInd w:val="0"/>
        <w:spacing w:line="0" w:lineRule="atLeast"/>
        <w:ind w:firstLine="420" w:firstLineChars="200"/>
        <w:jc w:val="lef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四、</w:t>
      </w:r>
      <w:r>
        <w:rPr>
          <w:rFonts w:ascii="Times New Roman" w:hAnsi="Times New Roman" w:cs="Times New Roman"/>
        </w:rPr>
        <w:t>切线长定理：</w:t>
      </w:r>
      <w:r>
        <w:rPr>
          <w:rFonts w:hint="eastAsia" w:ascii="Times New Roman" w:hAnsi="Times New Roman" w:cs="Times New Roman"/>
        </w:rPr>
        <w:t>从圆外一点引圆的两条切线，它们的切线长相等</w:t>
      </w:r>
      <w:r>
        <w:rPr>
          <w:rFonts w:hint="eastAsia" w:ascii="Times New Roman" w:hAnsi="Times New Roman"/>
          <w:color w:val="000000"/>
          <w:szCs w:val="21"/>
        </w:rPr>
        <w:t>．</w:t>
      </w:r>
    </w:p>
    <w:p w14:paraId="2B02C152">
      <w:pPr>
        <w:numPr>
          <w:ilvl w:val="0"/>
          <w:numId w:val="0"/>
        </w:numPr>
        <w:autoSpaceDE w:val="0"/>
        <w:autoSpaceDN w:val="0"/>
        <w:adjustRightInd w:val="0"/>
        <w:spacing w:line="0" w:lineRule="atLeast"/>
        <w:ind w:firstLine="420" w:firstLineChars="200"/>
        <w:jc w:val="left"/>
        <w:rPr>
          <w:rFonts w:hint="eastAsia" w:ascii="Times New Roman" w:hAnsi="Times New Roman"/>
          <w:color w:val="000000"/>
          <w:szCs w:val="21"/>
        </w:rPr>
      </w:pPr>
      <w:r>
        <w:rPr>
          <w:rFonts w:hint="eastAsia" w:ascii="Times New Roman" w:hAnsi="Times New Roman" w:cs="Times New Roman"/>
          <w:lang w:val="en-US" w:eastAsia="zh-CN"/>
        </w:rPr>
        <w:t>五、切割线定理：从圆外一点引圆的切线和割线，切线长是这点到割线与圆交点的两条线段  长的比例中项</w:t>
      </w:r>
      <w:r>
        <w:rPr>
          <w:rFonts w:hint="eastAsia" w:ascii="Times New Roman" w:hAnsi="Times New Roman"/>
          <w:color w:val="000000"/>
          <w:szCs w:val="21"/>
        </w:rPr>
        <w:t>．</w:t>
      </w:r>
    </w:p>
    <w:p w14:paraId="3F4B7602">
      <w:pPr>
        <w:numPr>
          <w:ilvl w:val="0"/>
          <w:numId w:val="0"/>
        </w:numPr>
        <w:autoSpaceDE w:val="0"/>
        <w:autoSpaceDN w:val="0"/>
        <w:adjustRightInd w:val="0"/>
        <w:spacing w:line="0" w:lineRule="atLeast"/>
        <w:ind w:firstLine="420" w:firstLineChars="200"/>
        <w:jc w:val="left"/>
        <w:rPr>
          <w:rFonts w:hint="eastAsia" w:ascii="Times New Roman" w:hAnsi="Times New Roman" w:eastAsia="宋体"/>
          <w:color w:val="000000"/>
          <w:szCs w:val="21"/>
          <w:lang w:val="en-US" w:eastAsia="zh-CN"/>
        </w:rPr>
      </w:pPr>
      <w:r>
        <w:rPr>
          <w:rFonts w:hint="eastAsia" w:ascii="Times New Roman" w:hAnsi="Times New Roman"/>
          <w:color w:val="000000"/>
          <w:szCs w:val="21"/>
          <w:lang w:val="en-US" w:eastAsia="zh-CN"/>
        </w:rPr>
        <w:t>六：相交弦定理：</w:t>
      </w:r>
      <w:r>
        <w:rPr>
          <w:rFonts w:hint="eastAsia" w:ascii="Times New Roman" w:hAnsi="Times New Roman" w:cs="Times New Roman"/>
          <w:lang w:val="en-US" w:eastAsia="zh-CN"/>
        </w:rPr>
        <w:t>若圆内任意两条相交弦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AB</w:t>
      </w:r>
      <w:r>
        <w:rPr>
          <w:rFonts w:hint="eastAsia" w:ascii="Times New Roman" w:hAnsi="Times New Roman" w:cs="Times New Roman"/>
          <w:lang w:val="en-US" w:eastAsia="zh-CN"/>
        </w:rPr>
        <w:t>和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CD</w:t>
      </w:r>
      <w:r>
        <w:rPr>
          <w:rFonts w:hint="eastAsia" w:ascii="Times New Roman" w:hAnsi="Times New Roman" w:cs="Times New Roman"/>
          <w:lang w:val="en-US" w:eastAsia="zh-CN"/>
        </w:rPr>
        <w:t>在点</w:t>
      </w:r>
      <w:r>
        <w:rPr>
          <w:rFonts w:hint="eastAsia" w:ascii="Times New Roman" w:hAnsi="Times New Roman" w:cs="Times New Roman"/>
          <w:i/>
          <w:iCs/>
          <w:lang w:val="en-US" w:eastAsia="zh-CN"/>
        </w:rPr>
        <w:t>P</w:t>
      </w:r>
      <w:r>
        <w:rPr>
          <w:rFonts w:hint="eastAsia" w:ascii="Times New Roman" w:hAnsi="Times New Roman" w:cs="Times New Roman"/>
          <w:lang w:val="en-US" w:eastAsia="zh-CN"/>
        </w:rPr>
        <w:t>相交，则有</w:t>
      </w:r>
      <w:r>
        <w:rPr>
          <w:rFonts w:ascii="Times New Roman" w:hAnsi="Times New Roman" w:cs="Times New Roman"/>
          <w:kern w:val="0"/>
          <w:position w:val="-6"/>
          <w:szCs w:val="21"/>
        </w:rPr>
        <w:object>
          <v:shape id="_x0000_i1025" o:spt="75" type="#_x0000_t75" style="height:13.4pt;width:85.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 w:cs="Times New Roman"/>
          <w:lang w:val="en-US" w:eastAsia="zh-CN"/>
        </w:rPr>
        <w:t>．</w:t>
      </w:r>
    </w:p>
    <w:p w14:paraId="19DB0184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例题精讲：</w:t>
      </w:r>
      <w:bookmarkEnd w:id="1"/>
    </w:p>
    <w:p w14:paraId="25618FE0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1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ascii="Times New Roman" w:hAnsi="Times New Roman" w:cs="Times New Roman"/>
          <w:kern w:val="0"/>
          <w:szCs w:val="21"/>
        </w:rPr>
        <w:t>已知</w:t>
      </w:r>
      <w:r>
        <w:rPr>
          <w:rFonts w:ascii="Times New Roman" w:hAnsi="Times New Roman" w:cs="Times New Roman"/>
          <w:kern w:val="0"/>
          <w:position w:val="-8"/>
          <w:szCs w:val="21"/>
        </w:rPr>
        <w:object>
          <v:shape id="_x0000_i1026" o:spt="75" type="#_x0000_t75" style="height:14.35pt;width:20.4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的半径</w:t>
      </w:r>
      <w:r>
        <w:rPr>
          <w:rFonts w:ascii="Times New Roman" w:hAnsi="Times New Roman" w:cs="Times New Roman"/>
          <w:kern w:val="0"/>
          <w:position w:val="-6"/>
          <w:szCs w:val="21"/>
        </w:rPr>
        <w:object>
          <v:shape id="_x0000_i1027" o:spt="75" type="#_x0000_t75" style="height:12.85pt;width:47.2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，弦</w:t>
      </w:r>
      <w:r>
        <w:rPr>
          <w:rFonts w:ascii="Times New Roman" w:hAnsi="Times New Roman" w:cs="Times New Roman"/>
          <w:kern w:val="0"/>
          <w:position w:val="-6"/>
          <w:szCs w:val="21"/>
        </w:rPr>
        <w:object>
          <v:shape id="_x0000_i1028" o:spt="75" type="#_x0000_t75" style="height:12.85pt;width:47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，</w:t>
      </w:r>
      <w:r>
        <w:rPr>
          <w:rFonts w:ascii="Times New Roman" w:hAnsi="Times New Roman" w:cs="Times New Roman"/>
          <w:i/>
          <w:kern w:val="0"/>
          <w:szCs w:val="21"/>
        </w:rPr>
        <w:t>D</w:t>
      </w:r>
      <w:r>
        <w:rPr>
          <w:rFonts w:ascii="Times New Roman" w:hAnsi="Times New Roman" w:cs="Times New Roman"/>
          <w:kern w:val="0"/>
          <w:szCs w:val="21"/>
        </w:rPr>
        <w:t>是</w:t>
      </w:r>
      <w:r>
        <w:rPr>
          <w:rFonts w:ascii="Times New Roman" w:hAnsi="Times New Roman" w:cs="Times New Roman"/>
          <w:kern w:val="0"/>
          <w:position w:val="-4"/>
          <w:szCs w:val="21"/>
        </w:rPr>
        <w:object>
          <v:shape id="_x0000_i1029" o:spt="75" type="#_x0000_t75" style="height:15.65pt;width:18.1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2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的中点，求弦</w:t>
      </w:r>
      <w:r>
        <w:rPr>
          <w:rFonts w:ascii="Times New Roman" w:hAnsi="Times New Roman" w:cs="Times New Roman"/>
          <w:i/>
          <w:kern w:val="0"/>
          <w:szCs w:val="21"/>
        </w:rPr>
        <w:t>BD</w:t>
      </w:r>
      <w:r>
        <w:rPr>
          <w:rFonts w:ascii="Times New Roman" w:hAnsi="Times New Roman" w:cs="Times New Roman"/>
          <w:kern w:val="0"/>
          <w:szCs w:val="21"/>
        </w:rPr>
        <w:t>的长度.</w:t>
      </w:r>
    </w:p>
    <w:p w14:paraId="24030FF0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02C8CA78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  <w:tab/>
      </w:r>
    </w:p>
    <w:p w14:paraId="7B2E7BA6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3CD2274B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2169A8D3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149ADF45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214416F3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6FE73554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2C046979">
      <w:pPr>
        <w:tabs>
          <w:tab w:val="left" w:pos="669"/>
        </w:tabs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eastAsia="zh-CN"/>
        </w:rPr>
      </w:pPr>
    </w:p>
    <w:p w14:paraId="48EB9E67">
      <w:pPr>
        <w:spacing w:line="30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3336290</wp:posOffset>
            </wp:positionH>
            <wp:positionV relativeFrom="paragraph">
              <wp:posOffset>154305</wp:posOffset>
            </wp:positionV>
            <wp:extent cx="1914525" cy="1323975"/>
            <wp:effectExtent l="0" t="0" r="0" b="0"/>
            <wp:wrapSquare wrapText="bothSides"/>
            <wp:docPr id="5" name="图片 5" descr="7-1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7-17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t="6695" r="11230" b="23308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323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2" w:name="_GoBack"/>
      <w:bookmarkEnd w:id="2"/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2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ascii="Times New Roman" w:hAnsi="Times New Roman" w:cs="Times New Roman"/>
        </w:rPr>
        <w:t>如图，两个以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为圆心的同心圆，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切大圆于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AC</w:t>
      </w:r>
      <w:r>
        <w:rPr>
          <w:rFonts w:ascii="Times New Roman" w:hAnsi="Times New Roman" w:cs="Times New Roman"/>
        </w:rPr>
        <w:t>切小圆于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，交大圆于</w:t>
      </w:r>
      <w:r>
        <w:rPr>
          <w:rFonts w:ascii="Times New Roman" w:hAnsi="Times New Roman" w:cs="Times New Roman"/>
          <w:i/>
        </w:rPr>
        <w:t>D、E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＝12，</w:t>
      </w:r>
      <w:r>
        <w:rPr>
          <w:rFonts w:ascii="Times New Roman" w:hAnsi="Times New Roman" w:cs="Times New Roman"/>
          <w:i/>
        </w:rPr>
        <w:t>AO</w:t>
      </w:r>
      <w:r>
        <w:rPr>
          <w:rFonts w:ascii="Times New Roman" w:hAnsi="Times New Roman" w:cs="Times New Roman"/>
        </w:rPr>
        <w:t>＝15，</w:t>
      </w:r>
      <w:r>
        <w:rPr>
          <w:rFonts w:ascii="Times New Roman" w:hAnsi="Times New Roman" w:cs="Times New Roman"/>
          <w:i/>
        </w:rPr>
        <w:t>AD</w:t>
      </w:r>
      <w:r>
        <w:rPr>
          <w:rFonts w:ascii="Times New Roman" w:hAnsi="Times New Roman" w:cs="Times New Roman"/>
        </w:rPr>
        <w:t>＝8，求两圆的半径.</w:t>
      </w:r>
    </w:p>
    <w:p w14:paraId="32BE1FBF">
      <w:pPr>
        <w:autoSpaceDE w:val="0"/>
        <w:autoSpaceDN w:val="0"/>
        <w:adjustRightInd w:val="0"/>
        <w:spacing w:line="0" w:lineRule="atLeast"/>
        <w:jc w:val="left"/>
        <w:rPr>
          <w:rFonts w:ascii="Times New Roman" w:hAnsi="Times New Roman" w:cs="Times New Roman"/>
          <w:kern w:val="0"/>
          <w:szCs w:val="21"/>
        </w:rPr>
      </w:pPr>
    </w:p>
    <w:p w14:paraId="4BA58A14">
      <w:pPr>
        <w:spacing w:line="300" w:lineRule="auto"/>
        <w:rPr>
          <w:rFonts w:ascii="Times New Roman" w:hAnsi="Times New Roman"/>
          <w:szCs w:val="24"/>
        </w:rPr>
      </w:pPr>
    </w:p>
    <w:p w14:paraId="2BFD4F7F">
      <w:pPr>
        <w:spacing w:line="300" w:lineRule="auto"/>
        <w:rPr>
          <w:rFonts w:ascii="Times New Roman" w:hAnsi="Times New Roman"/>
          <w:szCs w:val="24"/>
        </w:rPr>
      </w:pPr>
    </w:p>
    <w:p w14:paraId="3D776570">
      <w:pPr>
        <w:spacing w:line="300" w:lineRule="auto"/>
        <w:rPr>
          <w:rFonts w:ascii="Times New Roman" w:hAnsi="Times New Roman"/>
          <w:szCs w:val="24"/>
        </w:rPr>
      </w:pPr>
    </w:p>
    <w:p w14:paraId="4F32D304">
      <w:pPr>
        <w:spacing w:line="300" w:lineRule="auto"/>
        <w:rPr>
          <w:rFonts w:ascii="Times New Roman" w:hAnsi="Times New Roman"/>
          <w:szCs w:val="24"/>
        </w:rPr>
      </w:pPr>
    </w:p>
    <w:p w14:paraId="75BF2919">
      <w:pPr>
        <w:spacing w:line="300" w:lineRule="auto"/>
        <w:rPr>
          <w:rFonts w:ascii="Times New Roman" w:hAnsi="Times New Roman"/>
          <w:szCs w:val="24"/>
        </w:rPr>
      </w:pPr>
    </w:p>
    <w:p w14:paraId="2F63CCD2">
      <w:pPr>
        <w:spacing w:line="300" w:lineRule="auto"/>
        <w:rPr>
          <w:rFonts w:ascii="Times New Roman" w:hAnsi="Times New Roman"/>
          <w:szCs w:val="24"/>
        </w:rPr>
      </w:pPr>
    </w:p>
    <w:p w14:paraId="0DE9FC96">
      <w:pPr>
        <w:spacing w:line="300" w:lineRule="auto"/>
        <w:rPr>
          <w:rFonts w:ascii="Times New Roman" w:hAnsi="Times New Roman"/>
          <w:szCs w:val="24"/>
        </w:rPr>
      </w:pPr>
    </w:p>
    <w:p w14:paraId="2702D8D7">
      <w:pPr>
        <w:spacing w:line="300" w:lineRule="auto"/>
        <w:rPr>
          <w:rFonts w:ascii="Times New Roman" w:hAnsi="Times New Roman"/>
          <w:szCs w:val="24"/>
        </w:rPr>
      </w:pPr>
    </w:p>
    <w:p w14:paraId="68599E4E">
      <w:pPr>
        <w:spacing w:line="300" w:lineRule="auto"/>
        <w:rPr>
          <w:rFonts w:ascii="Times New Roman" w:hAnsi="Times New Roman"/>
          <w:szCs w:val="24"/>
        </w:rPr>
      </w:pPr>
    </w:p>
    <w:p w14:paraId="2FDF7FFD">
      <w:pPr>
        <w:spacing w:line="300" w:lineRule="auto"/>
        <w:rPr>
          <w:rFonts w:ascii="Times New Roman" w:hAnsi="Times New Roman"/>
          <w:szCs w:val="24"/>
        </w:rPr>
      </w:pPr>
    </w:p>
    <w:p w14:paraId="2C3DD4BB">
      <w:pPr>
        <w:spacing w:line="300" w:lineRule="auto"/>
        <w:rPr>
          <w:rFonts w:ascii="Times New Roman" w:hAnsi="Times New Roman"/>
          <w:szCs w:val="24"/>
        </w:rPr>
      </w:pPr>
    </w:p>
    <w:p w14:paraId="611DD2CF">
      <w:pPr>
        <w:spacing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4167505</wp:posOffset>
            </wp:positionH>
            <wp:positionV relativeFrom="paragraph">
              <wp:posOffset>13970</wp:posOffset>
            </wp:positionV>
            <wp:extent cx="1066800" cy="1019175"/>
            <wp:effectExtent l="0" t="0" r="0" b="0"/>
            <wp:wrapSquare wrapText="bothSides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szCs w:val="24"/>
          <w:lang w:val="en-US" w:eastAsia="zh-CN"/>
        </w:rPr>
        <w:t>例3：</w:t>
      </w:r>
      <w:r>
        <w:rPr>
          <w:rFonts w:ascii="Times New Roman" w:hAnsi="Times New Roman" w:cs="Times New Roman"/>
        </w:rPr>
        <w:t>如图，</w:t>
      </w:r>
      <w:r>
        <w:rPr>
          <w:rFonts w:ascii="Times New Roman" w:cs="Times New Roman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是</w:t>
      </w:r>
      <w:r>
        <w:rPr>
          <w:rFonts w:ascii="Times New Roman" w:cs="Times New Roman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的外接圆，已知</w:t>
      </w:r>
      <w:r>
        <w:rPr>
          <w:rFonts w:ascii="Times New Roman" w:cs="Times New Roman"/>
        </w:rPr>
        <w:t>∠</w:t>
      </w:r>
      <w:r>
        <w:rPr>
          <w:rFonts w:ascii="Times New Roman" w:hAnsi="Times New Roman" w:cs="Times New Roman"/>
          <w:i/>
        </w:rPr>
        <w:t>ACB</w:t>
      </w:r>
      <w:r>
        <w:rPr>
          <w:rFonts w:ascii="Times New Roman" w:hAnsi="Times New Roman" w:cs="Times New Roman"/>
        </w:rPr>
        <w:t>=45°，</w:t>
      </w:r>
      <w:r>
        <w:rPr>
          <w:rFonts w:ascii="Times New Roman" w:cs="Times New Roman"/>
        </w:rPr>
        <w:t>∠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=120°，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ascii="Times New Roman" w:cs="Times New Roman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的半径为1.</w:t>
      </w:r>
    </w:p>
    <w:p w14:paraId="2AB20AEC">
      <w:pPr>
        <w:spacing w:line="0" w:lineRule="atLeas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ascii="Times New Roman" w:hAnsi="Times New Roman" w:cs="Times New Roman"/>
        </w:rPr>
        <w:t>求弦</w:t>
      </w:r>
      <w:r>
        <w:rPr>
          <w:rFonts w:ascii="Times New Roman" w:hAnsi="Times New Roman" w:cs="Times New Roman"/>
          <w:i/>
        </w:rPr>
        <w:t>AC、AB</w:t>
      </w:r>
      <w:r>
        <w:rPr>
          <w:rFonts w:ascii="Times New Roman" w:hAnsi="Times New Roman" w:cs="Times New Roman"/>
        </w:rPr>
        <w:t>的长；</w:t>
      </w:r>
    </w:p>
    <w:p w14:paraId="734D4BB5">
      <w:pPr>
        <w:spacing w:line="0" w:lineRule="atLeast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t>（</w:t>
      </w: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hint="eastAsia" w:ascii="Times New Roman" w:hAnsi="Times New Roman" w:cs="Times New Roman"/>
          <w:lang w:eastAsia="zh-CN"/>
        </w:rPr>
        <w:t>）</w:t>
      </w:r>
      <w:r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i/>
        </w:rPr>
        <w:t>CB</w:t>
      </w:r>
      <w:r>
        <w:rPr>
          <w:rFonts w:ascii="Times New Roman" w:hAnsi="Times New Roman" w:cs="Times New Roman"/>
        </w:rPr>
        <w:t>的延长线上一点，试确定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点的位置，使</w:t>
      </w:r>
      <w:r>
        <w:rPr>
          <w:rFonts w:ascii="Times New Roman" w:hAnsi="Times New Roman" w:cs="Times New Roman"/>
          <w:i/>
        </w:rPr>
        <w:t>PA</w:t>
      </w:r>
      <w:r>
        <w:rPr>
          <w:rFonts w:ascii="Times New Roman" w:hAnsi="Times New Roman" w:cs="Times New Roman"/>
        </w:rPr>
        <w:t>与</w:t>
      </w:r>
      <w:r>
        <w:rPr>
          <w:rFonts w:ascii="Times New Roman" w:cs="Times New Roman"/>
        </w:rPr>
        <w:t>⊙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相切，并证明你的结论．</w:t>
      </w:r>
    </w:p>
    <w:p w14:paraId="75E2B87B">
      <w:pPr>
        <w:spacing w:line="300" w:lineRule="auto"/>
        <w:rPr>
          <w:rFonts w:hint="default" w:ascii="Times New Roman" w:hAnsi="Times New Roman" w:eastAsia="宋体"/>
          <w:szCs w:val="24"/>
          <w:lang w:val="en-US" w:eastAsia="zh-CN"/>
        </w:rPr>
      </w:pPr>
    </w:p>
    <w:p w14:paraId="5A18EF75">
      <w:pPr>
        <w:spacing w:line="300" w:lineRule="auto"/>
        <w:rPr>
          <w:rFonts w:ascii="Times New Roman" w:hAnsi="Times New Roman"/>
          <w:szCs w:val="24"/>
        </w:rPr>
      </w:pPr>
    </w:p>
    <w:p w14:paraId="60504596">
      <w:pPr>
        <w:spacing w:line="300" w:lineRule="auto"/>
        <w:rPr>
          <w:rFonts w:ascii="Times New Roman" w:hAnsi="Times New Roman"/>
          <w:szCs w:val="24"/>
        </w:rPr>
      </w:pPr>
    </w:p>
    <w:p w14:paraId="6E68A621">
      <w:pPr>
        <w:spacing w:line="300" w:lineRule="auto"/>
        <w:rPr>
          <w:rFonts w:ascii="Times New Roman" w:hAnsi="Times New Roman"/>
          <w:szCs w:val="24"/>
        </w:rPr>
      </w:pPr>
    </w:p>
    <w:p w14:paraId="5F700389">
      <w:pPr>
        <w:spacing w:line="300" w:lineRule="auto"/>
        <w:rPr>
          <w:rFonts w:ascii="Times New Roman" w:hAnsi="Times New Roman"/>
          <w:szCs w:val="24"/>
        </w:rPr>
      </w:pPr>
    </w:p>
    <w:p w14:paraId="29C08307">
      <w:pPr>
        <w:spacing w:line="300" w:lineRule="auto"/>
        <w:rPr>
          <w:rFonts w:ascii="Times New Roman" w:hAnsi="Times New Roman"/>
          <w:szCs w:val="24"/>
        </w:rPr>
      </w:pPr>
    </w:p>
    <w:p w14:paraId="7E35EBFC">
      <w:pPr>
        <w:spacing w:line="300" w:lineRule="auto"/>
        <w:rPr>
          <w:rFonts w:ascii="Times New Roman" w:hAnsi="Times New Roman"/>
          <w:szCs w:val="24"/>
        </w:rPr>
      </w:pPr>
    </w:p>
    <w:p w14:paraId="17F064F6">
      <w:pPr>
        <w:spacing w:line="300" w:lineRule="auto"/>
        <w:rPr>
          <w:rFonts w:ascii="Times New Roman" w:hAnsi="Times New Roman"/>
          <w:szCs w:val="24"/>
        </w:rPr>
      </w:pPr>
    </w:p>
    <w:p w14:paraId="006B4760">
      <w:pPr>
        <w:spacing w:line="300" w:lineRule="auto"/>
        <w:rPr>
          <w:rFonts w:ascii="Times New Roman" w:hAnsi="Times New Roman"/>
          <w:szCs w:val="24"/>
        </w:rPr>
      </w:pPr>
    </w:p>
    <w:p w14:paraId="7892FB2C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72E9FDD4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1587310E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7A7A3908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D2BFAC9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ED1A9A3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2DDDB361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2CD09857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641AFB2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167E30CC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25CBFBB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7F6EFCC2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21C19CF8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E779BE6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425F8176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738E24D4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16A87C86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2418962E">
      <w:pPr>
        <w:spacing w:line="0" w:lineRule="atLeast"/>
        <w:rPr>
          <w:rFonts w:hint="eastAsia" w:ascii="Times New Roman" w:hAnsi="Times New Roman"/>
          <w:szCs w:val="24"/>
          <w:lang w:val="en-US" w:eastAsia="zh-CN"/>
        </w:rPr>
      </w:pPr>
    </w:p>
    <w:p w14:paraId="0152122C">
      <w:pPr>
        <w:spacing w:line="0" w:lineRule="atLeast"/>
        <w:rPr>
          <w:rFonts w:ascii="Times New Roman" w:hAnsi="Times New Roman" w:cs="Times New Roman"/>
        </w:rPr>
      </w:pPr>
      <w:r>
        <w:rPr>
          <w:rFonts w:hint="eastAsia" w:ascii="Times New Roman" w:hAnsi="Times New Roman"/>
          <w:szCs w:val="24"/>
          <w:lang w:val="en-US" w:eastAsia="zh-CN"/>
        </w:rPr>
        <w:t>例4：</w:t>
      </w:r>
      <w:r>
        <w:rPr>
          <w:rFonts w:ascii="Times New Roman" w:hAnsi="Times New Roman" w:cs="Times New Roman"/>
        </w:rPr>
        <w:t>如图，已知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为半圆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的直径，</w:t>
      </w:r>
      <w:r>
        <w:rPr>
          <w:rFonts w:ascii="Times New Roman" w:hAnsi="Times New Roman" w:cs="Times New Roman"/>
          <w:i/>
        </w:rPr>
        <w:t>AP</w:t>
      </w:r>
      <w:r>
        <w:rPr>
          <w:rFonts w:ascii="Times New Roman" w:hAnsi="Times New Roman" w:cs="Times New Roman"/>
        </w:rPr>
        <w:t>为过点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的半圆的切线． 在</w:t>
      </w:r>
      <w:r>
        <w:rPr>
          <w:rFonts w:ascii="Times New Roman" w:hAnsi="Times New Roman" w:cs="Times New Roman"/>
          <w:position w:val="-4"/>
        </w:rPr>
        <w:object>
          <v:shape id="_x0000_i1030" o:spt="75" type="#_x0000_t75" style="height:15.05pt;width:18.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 w:cs="Times New Roman"/>
        </w:rPr>
        <w:t>上任取一点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（点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A、B</w:t>
      </w:r>
      <w:r>
        <w:rPr>
          <w:rFonts w:ascii="Times New Roman" w:hAnsi="Times New Roman" w:cs="Times New Roman"/>
        </w:rPr>
        <w:t>不重合），过点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作半圆的切线</w:t>
      </w:r>
      <w:r>
        <w:rPr>
          <w:rFonts w:ascii="Times New Roman" w:hAnsi="Times New Roman" w:cs="Times New Roman"/>
          <w:i/>
        </w:rPr>
        <w:t>CD</w:t>
      </w:r>
      <w:r>
        <w:rPr>
          <w:rFonts w:ascii="Times New Roman" w:hAnsi="Times New Roman" w:cs="Times New Roman"/>
        </w:rPr>
        <w:t>交</w:t>
      </w:r>
      <w:r>
        <w:rPr>
          <w:rFonts w:ascii="Times New Roman" w:hAnsi="Times New Roman" w:cs="Times New Roman"/>
          <w:i/>
        </w:rPr>
        <w:t>AP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；过点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作</w:t>
      </w:r>
      <w:r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/>
        </w:rPr>
        <w:t>⊥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，垂足为</w:t>
      </w:r>
      <w:r>
        <w:rPr>
          <w:rFonts w:ascii="Times New Roman" w:hAnsi="Times New Roman" w:cs="Times New Roman"/>
          <w:i/>
        </w:rPr>
        <w:t>E</w:t>
      </w:r>
      <w:r>
        <w:rPr>
          <w:rFonts w:ascii="Times New Roman" w:hAnsi="Times New Roman" w:cs="Times New Roman"/>
        </w:rPr>
        <w:t>．连结</w:t>
      </w:r>
      <w:r>
        <w:rPr>
          <w:rFonts w:ascii="Times New Roman" w:hAnsi="Times New Roman" w:cs="Times New Roman"/>
          <w:i/>
        </w:rPr>
        <w:t>BD</w:t>
      </w:r>
      <w:r>
        <w:rPr>
          <w:rFonts w:ascii="Times New Roman" w:hAnsi="Times New Roman" w:cs="Times New Roman"/>
        </w:rPr>
        <w:t>，交</w:t>
      </w:r>
      <w:r>
        <w:rPr>
          <w:rFonts w:ascii="Times New Roman" w:hAnsi="Times New Roman" w:cs="Times New Roman"/>
          <w:i/>
        </w:rPr>
        <w:t>CE</w:t>
      </w:r>
      <w:r>
        <w:rPr>
          <w:rFonts w:ascii="Times New Roman" w:hAnsi="Times New Roman" w:cs="Times New Roman"/>
        </w:rPr>
        <w:t>于点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．</w:t>
      </w:r>
    </w:p>
    <w:p w14:paraId="2A9AFF56">
      <w:pPr>
        <w:spacing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(1)当点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为</w:t>
      </w:r>
      <w:r>
        <w:rPr>
          <w:rFonts w:ascii="Times New Roman" w:hAnsi="Times New Roman" w:cs="Times New Roman"/>
          <w:position w:val="-4"/>
        </w:rPr>
        <w:object>
          <v:shape id="_x0000_i1031" o:spt="75" type="#_x0000_t75" style="height:15.05pt;width:18.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rPr>
          <w:rFonts w:ascii="Times New Roman" w:hAnsi="Times New Roman" w:cs="Times New Roman"/>
        </w:rPr>
        <w:t>的中点时(如图1)，求证：</w:t>
      </w:r>
      <w:r>
        <w:rPr>
          <w:rFonts w:ascii="Times New Roman" w:hAnsi="Times New Roman" w:cs="Times New Roman"/>
          <w:i/>
        </w:rPr>
        <w:t>CF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>；</w:t>
      </w:r>
    </w:p>
    <w:p w14:paraId="66712D7C">
      <w:pPr>
        <w:spacing w:line="0" w:lineRule="atLeas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s1026" o:spid="_x0000_s1026" o:spt="75" alt="学科网(www.zxxk.com)--教育资源门户，提供试卷、教案、课件、论文、素材及各类教学资源下载，还有大量而丰富的教学相关资讯！" type="#_x0000_t75" style="position:absolute;left:0pt;margin-left:71.25pt;margin-top:23.4pt;height:94.35pt;width:261pt;z-index:251660288;mso-width-relative:page;mso-height-relative:page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</v:shape>
          <o:OLEObject Type="Embed" ProgID="PBrush" ShapeID="_x0000_s1026" DrawAspect="Content" ObjectID="_1468075732" r:id="rId19">
            <o:LockedField>false</o:LockedField>
          </o:OLEObject>
        </w:pict>
      </w:r>
      <w:r>
        <w:rPr>
          <w:rFonts w:ascii="Times New Roman" w:hAnsi="Times New Roman" w:cs="Times New Roman"/>
        </w:rPr>
        <w:t>(2)当点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不是</w:t>
      </w:r>
      <w:r>
        <w:rPr>
          <w:rFonts w:ascii="Times New Roman" w:hAnsi="Times New Roman" w:cs="Times New Roman"/>
          <w:position w:val="-4"/>
        </w:rPr>
        <w:object>
          <v:shape id="_x0000_i1032" o:spt="75" type="#_x0000_t75" style="height:15.05pt;width:18.1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32" DrawAspect="Content" ObjectID="_1468075733" r:id="rId21">
            <o:LockedField>false</o:LockedField>
          </o:OLEObject>
        </w:object>
      </w:r>
      <w:r>
        <w:rPr>
          <w:rFonts w:ascii="Times New Roman" w:hAnsi="Times New Roman" w:cs="Times New Roman"/>
        </w:rPr>
        <w:t>的中点时(如图2)，试判断</w:t>
      </w:r>
      <w:r>
        <w:rPr>
          <w:rFonts w:ascii="Times New Roman" w:hAnsi="Times New Roman" w:cs="Times New Roman"/>
          <w:i/>
        </w:rPr>
        <w:t>CF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EF</w:t>
      </w:r>
      <w:r>
        <w:rPr>
          <w:rFonts w:ascii="Times New Roman" w:hAnsi="Times New Roman" w:cs="Times New Roman"/>
        </w:rPr>
        <w:t xml:space="preserve">的相等关系是否保持不变，并证明你的结论. </w:t>
      </w:r>
    </w:p>
    <w:p w14:paraId="47FF7432">
      <w:pPr>
        <w:spacing w:line="0" w:lineRule="atLeast"/>
        <w:rPr>
          <w:rFonts w:ascii="Times New Roman" w:hAnsi="Times New Roman" w:cs="Times New Roman"/>
        </w:rPr>
      </w:pPr>
    </w:p>
    <w:p w14:paraId="029EB25C">
      <w:pPr>
        <w:spacing w:line="0" w:lineRule="atLeast"/>
        <w:rPr>
          <w:rFonts w:ascii="Times New Roman" w:hAnsi="Times New Roman" w:cs="Times New Roman"/>
        </w:rPr>
      </w:pPr>
    </w:p>
    <w:p w14:paraId="473EAB9E">
      <w:pPr>
        <w:spacing w:line="0" w:lineRule="atLeast"/>
        <w:rPr>
          <w:rFonts w:ascii="Times New Roman" w:hAnsi="Times New Roman" w:cs="Times New Roman"/>
        </w:rPr>
      </w:pPr>
    </w:p>
    <w:p w14:paraId="4EDDA357">
      <w:pPr>
        <w:spacing w:line="0" w:lineRule="atLeast"/>
        <w:rPr>
          <w:rFonts w:ascii="Times New Roman" w:hAnsi="Times New Roman" w:cs="Times New Roman"/>
        </w:rPr>
      </w:pPr>
    </w:p>
    <w:p w14:paraId="7133C45A">
      <w:pPr>
        <w:spacing w:line="0" w:lineRule="atLeast"/>
        <w:rPr>
          <w:rFonts w:ascii="Times New Roman" w:hAnsi="Times New Roman" w:cs="Times New Roman"/>
        </w:rPr>
      </w:pPr>
    </w:p>
    <w:p w14:paraId="4A152DB7">
      <w:pPr>
        <w:spacing w:line="0" w:lineRule="atLeast"/>
        <w:rPr>
          <w:rFonts w:ascii="Times New Roman" w:hAnsi="Times New Roman" w:cs="Times New Roman"/>
        </w:rPr>
      </w:pPr>
    </w:p>
    <w:p w14:paraId="7006D68E">
      <w:pPr>
        <w:spacing w:line="0" w:lineRule="atLeast"/>
        <w:rPr>
          <w:rFonts w:ascii="Times New Roman" w:hAnsi="Times New Roman" w:cs="Times New Roman"/>
        </w:rPr>
      </w:pPr>
    </w:p>
    <w:p w14:paraId="6CA9DFFA">
      <w:pPr>
        <w:spacing w:line="0" w:lineRule="atLeast"/>
        <w:rPr>
          <w:rFonts w:ascii="Times New Roman" w:hAnsi="Times New Roman" w:cs="Times New Roman"/>
        </w:rPr>
      </w:pPr>
    </w:p>
    <w:p w14:paraId="0DFB5B8B">
      <w:pPr>
        <w:spacing w:line="300" w:lineRule="auto"/>
        <w:rPr>
          <w:rFonts w:ascii="Times New Roman" w:hAnsi="Times New Roman"/>
          <w:szCs w:val="24"/>
        </w:rPr>
      </w:pPr>
    </w:p>
    <w:p w14:paraId="26F9F122">
      <w:pPr>
        <w:spacing w:line="300" w:lineRule="auto"/>
        <w:rPr>
          <w:rFonts w:ascii="Times New Roman" w:hAnsi="Times New Roman"/>
          <w:szCs w:val="24"/>
        </w:rPr>
      </w:pPr>
    </w:p>
    <w:p w14:paraId="1636A02B">
      <w:pPr>
        <w:spacing w:line="300" w:lineRule="auto"/>
        <w:rPr>
          <w:rFonts w:ascii="Times New Roman" w:hAnsi="Times New Roman"/>
          <w:szCs w:val="24"/>
        </w:rPr>
      </w:pPr>
    </w:p>
    <w:p w14:paraId="705C02BA">
      <w:pPr>
        <w:spacing w:line="300" w:lineRule="auto"/>
        <w:rPr>
          <w:rFonts w:ascii="Times New Roman" w:hAnsi="Times New Roman"/>
          <w:szCs w:val="24"/>
        </w:rPr>
      </w:pPr>
    </w:p>
    <w:p w14:paraId="26785214">
      <w:pPr>
        <w:spacing w:line="300" w:lineRule="auto"/>
        <w:rPr>
          <w:rFonts w:ascii="Times New Roman" w:hAnsi="Times New Roman"/>
          <w:szCs w:val="24"/>
        </w:rPr>
      </w:pPr>
    </w:p>
    <w:p w14:paraId="66740E63">
      <w:pPr>
        <w:spacing w:line="300" w:lineRule="auto"/>
        <w:rPr>
          <w:rFonts w:ascii="Times New Roman" w:hAnsi="Times New Roman"/>
          <w:szCs w:val="24"/>
        </w:rPr>
      </w:pPr>
    </w:p>
    <w:p w14:paraId="504541EF">
      <w:pPr>
        <w:spacing w:line="300" w:lineRule="auto"/>
        <w:rPr>
          <w:rFonts w:ascii="Times New Roman" w:hAnsi="Times New Roman"/>
          <w:szCs w:val="24"/>
        </w:rPr>
      </w:pPr>
    </w:p>
    <w:p w14:paraId="648C4E02">
      <w:pPr>
        <w:spacing w:line="300" w:lineRule="auto"/>
        <w:rPr>
          <w:rFonts w:ascii="Times New Roman" w:hAnsi="Times New Roman"/>
          <w:szCs w:val="24"/>
        </w:rPr>
      </w:pPr>
    </w:p>
    <w:p w14:paraId="4FE6974F">
      <w:pPr>
        <w:spacing w:line="300" w:lineRule="auto"/>
        <w:rPr>
          <w:rFonts w:ascii="Times New Roman" w:hAnsi="Times New Roman"/>
          <w:szCs w:val="24"/>
        </w:rPr>
      </w:pPr>
    </w:p>
    <w:p w14:paraId="11899EA8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1DC6A013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03C124B8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0A25CBBB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7056DEAA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338CBA09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53C9B900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067CBFD2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20609535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35838834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5A37CA09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6B3D7C5A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79519EF8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20B0FDA0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21969220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60309AA1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19FB6083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课堂</w:t>
      </w: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练习：</w:t>
      </w:r>
    </w:p>
    <w:p w14:paraId="264FA470">
      <w:pPr>
        <w:numPr>
          <w:ilvl w:val="0"/>
          <w:numId w:val="1"/>
        </w:numPr>
        <w:autoSpaceDE w:val="0"/>
        <w:autoSpaceDN w:val="0"/>
        <w:adjustRightInd w:val="0"/>
        <w:spacing w:line="0" w:lineRule="atLeast"/>
        <w:jc w:val="left"/>
      </w:pPr>
      <w:r>
        <w:rPr>
          <w:rFonts w:ascii="Times New Roman" w:hAnsi="Times New Roman" w:cs="Times New Roman"/>
          <w:kern w:val="0"/>
          <w:szCs w:val="21"/>
        </w:rPr>
        <w:t>设圆</w:t>
      </w:r>
      <w:r>
        <w:rPr>
          <w:rFonts w:ascii="Times New Roman" w:hAnsi="Times New Roman" w:cs="Times New Roman"/>
          <w:kern w:val="0"/>
          <w:position w:val="-10"/>
          <w:szCs w:val="21"/>
        </w:rPr>
        <w:object>
          <v:shape id="_x0000_i1033" o:spt="75" type="#_x0000_t75" style="height:15.65pt;width:12.8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3" DrawAspect="Content" ObjectID="_1468075734" r:id="rId22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与圆</w:t>
      </w:r>
      <w:r>
        <w:rPr>
          <w:rFonts w:ascii="Times New Roman" w:hAnsi="Times New Roman" w:cs="Times New Roman"/>
          <w:kern w:val="0"/>
          <w:position w:val="-10"/>
          <w:szCs w:val="21"/>
        </w:rPr>
        <w:object>
          <v:shape id="_x0000_i1034" o:spt="75" type="#_x0000_t75" style="height:15.65pt;width:14.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4" DrawAspect="Content" ObjectID="_1468075735" r:id="rId24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的半径分别为3和2，</w:t>
      </w:r>
      <w:r>
        <w:rPr>
          <w:rFonts w:ascii="Times New Roman" w:hAnsi="Times New Roman" w:cs="Times New Roman"/>
          <w:kern w:val="0"/>
          <w:position w:val="-10"/>
          <w:szCs w:val="21"/>
        </w:rPr>
        <w:object>
          <v:shape id="_x0000_i1035" o:spt="75" type="#_x0000_t75" style="height:15.65pt;width:41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5" DrawAspect="Content" ObjectID="_1468075736" r:id="rId26">
            <o:LockedField>false</o:LockedField>
          </o:OLEObject>
        </w:object>
      </w:r>
      <w:r>
        <w:rPr>
          <w:rFonts w:ascii="Times New Roman" w:hAnsi="Times New Roman" w:cs="Times New Roman"/>
          <w:kern w:val="0"/>
          <w:szCs w:val="21"/>
        </w:rPr>
        <w:t>，A、B为两圆的交点，试求两圆的公共弦AB的长度.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E2D4A9"/>
    <w:multiLevelType w:val="singleLevel"/>
    <w:tmpl w:val="71E2D4A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DA"/>
    <w:rsid w:val="00047961"/>
    <w:rsid w:val="00085C30"/>
    <w:rsid w:val="00130441"/>
    <w:rsid w:val="00152AD0"/>
    <w:rsid w:val="00300E63"/>
    <w:rsid w:val="003236EB"/>
    <w:rsid w:val="004264BA"/>
    <w:rsid w:val="00435458"/>
    <w:rsid w:val="004C3C6F"/>
    <w:rsid w:val="006316DA"/>
    <w:rsid w:val="006A6C02"/>
    <w:rsid w:val="0080182B"/>
    <w:rsid w:val="008E0507"/>
    <w:rsid w:val="00981F82"/>
    <w:rsid w:val="009D707D"/>
    <w:rsid w:val="00AA495B"/>
    <w:rsid w:val="00B67564"/>
    <w:rsid w:val="00C4240B"/>
    <w:rsid w:val="00CE35D1"/>
    <w:rsid w:val="00ED06DF"/>
    <w:rsid w:val="00F80E38"/>
    <w:rsid w:val="00F8616E"/>
    <w:rsid w:val="02E46CCA"/>
    <w:rsid w:val="1DE57EA4"/>
    <w:rsid w:val="40FF3AC0"/>
    <w:rsid w:val="486750FB"/>
    <w:rsid w:val="55BF41AC"/>
    <w:rsid w:val="74997807"/>
    <w:rsid w:val="7AD72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="宋体" w:cs="Courier New"/>
      <w:szCs w:val="21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0" Type="http://schemas.openxmlformats.org/officeDocument/2006/relationships/fontTable" Target="fontTable.xml"/><Relationship Id="rId3" Type="http://schemas.openxmlformats.org/officeDocument/2006/relationships/theme" Target="theme/theme1.xml"/><Relationship Id="rId29" Type="http://schemas.openxmlformats.org/officeDocument/2006/relationships/numbering" Target="numbering.xml"/><Relationship Id="rId28" Type="http://schemas.openxmlformats.org/officeDocument/2006/relationships/customXml" Target="../customXml/item1.xml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oleObject" Target="embeddings/oleObject9.bin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oleObject" Target="embeddings/oleObject7.bin"/><Relationship Id="rId17" Type="http://schemas.openxmlformats.org/officeDocument/2006/relationships/image" Target="media/image8.wmf"/><Relationship Id="rId16" Type="http://schemas.openxmlformats.org/officeDocument/2006/relationships/oleObject" Target="embeddings/oleObject6.bin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688</Words>
  <Characters>737</Characters>
  <Lines>7</Lines>
  <Paragraphs>2</Paragraphs>
  <TotalTime>0</TotalTime>
  <ScaleCrop>false</ScaleCrop>
  <LinksUpToDate>false</LinksUpToDate>
  <CharactersWithSpaces>744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2021-07-13T03:28:00Z</dcterms:created>
  <dc:creator>zhouzhou</dc:creator>
  <cp:lastModifiedBy>bluedriver</cp:lastModifiedBy>
  <dcterms:modified xsi:type="dcterms:W3CDTF">2025-06-26T07:07:27Z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eyJoZGlkIjoiZTBmNGVkMzc1YWU1MGQ4NGUxZTQyZDFlODA0YzFhYTgiLCJ1c2VySWQiOiIxMjcwOTU5NTM3In0=</vt:lpwstr>
  </property>
  <property fmtid="{D5CDD505-2E9C-101B-9397-08002B2CF9AE}" pid="3" name="KSOProductBuildVer">
    <vt:lpwstr>2052-12.1.0.21541</vt:lpwstr>
  </property>
  <property fmtid="{D5CDD505-2E9C-101B-9397-08002B2CF9AE}" pid="4" name="ICV">
    <vt:lpwstr>57121CC55CCC438DB1B987DDFF589ACA_12</vt:lpwstr>
  </property>
</Properties>
</file>