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EAC3F">
      <w:pPr>
        <w:spacing w:line="300" w:lineRule="auto"/>
        <w:jc w:val="center"/>
        <w:rPr>
          <w:rFonts w:ascii="Times New Roman" w:hAnsi="Times New Roman" w:eastAsia="方正黑体简体"/>
          <w:sz w:val="28"/>
          <w:szCs w:val="28"/>
        </w:rPr>
      </w:pPr>
      <w:bookmarkStart w:id="0" w:name="_Hlk478759043"/>
      <w:r>
        <w:rPr>
          <w:rFonts w:hint="eastAsia" w:ascii="Times New Roman" w:hAnsi="Times New Roman" w:eastAsia="方正黑体简体"/>
          <w:sz w:val="28"/>
          <w:szCs w:val="28"/>
          <w:lang w:val="en-US" w:eastAsia="zh-CN"/>
        </w:rPr>
        <w:t>二次函数</w:t>
      </w:r>
      <w:r>
        <w:rPr>
          <w:rFonts w:hint="eastAsia" w:ascii="Times New Roman" w:hAnsi="Times New Roman" w:eastAsia="方正黑体简体"/>
          <w:sz w:val="28"/>
          <w:szCs w:val="28"/>
        </w:rPr>
        <w:t>（</w:t>
      </w:r>
      <w:r>
        <w:rPr>
          <w:rFonts w:hint="eastAsia" w:ascii="Times New Roman" w:hAnsi="Times New Roman" w:eastAsia="方正黑体简体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方正黑体简体"/>
          <w:sz w:val="28"/>
          <w:szCs w:val="28"/>
        </w:rPr>
        <w:t>）</w:t>
      </w:r>
    </w:p>
    <w:p w14:paraId="0822A024">
      <w:pPr>
        <w:widowControl/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bookmarkStart w:id="1" w:name="_Hlk478758907"/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学习目标：</w:t>
      </w:r>
    </w:p>
    <w:p w14:paraId="61E8EB63">
      <w:pPr>
        <w:pStyle w:val="5"/>
        <w:numPr>
          <w:ilvl w:val="0"/>
          <w:numId w:val="1"/>
        </w:numPr>
        <w:spacing w:line="300" w:lineRule="auto"/>
        <w:ind w:firstLine="420" w:firstLineChars="0"/>
        <w:rPr>
          <w:rFonts w:hint="eastAsia" w:ascii="Calibri" w:hAnsi="Calibri" w:eastAsia="宋体" w:cs="Times New Roman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Calibri" w:hAnsi="Calibri" w:eastAsia="宋体" w:cs="Times New Roman"/>
          <w:color w:val="000000"/>
          <w:kern w:val="0"/>
          <w:sz w:val="21"/>
          <w:szCs w:val="21"/>
          <w:lang w:val="en-US" w:eastAsia="zh-CN" w:bidi="ar-SA"/>
        </w:rPr>
        <w:t>继续学习如何解决一定范围内的最值问题</w:t>
      </w:r>
      <w:bookmarkEnd w:id="1"/>
      <w:r>
        <w:rPr>
          <w:rFonts w:hint="eastAsia" w:ascii="Calibri" w:hAnsi="Calibri" w:cs="Times New Roman"/>
          <w:color w:val="000000"/>
          <w:kern w:val="0"/>
          <w:sz w:val="21"/>
          <w:szCs w:val="21"/>
          <w:lang w:val="en-US" w:eastAsia="zh-CN" w:bidi="ar-SA"/>
        </w:rPr>
        <w:t>；</w:t>
      </w:r>
    </w:p>
    <w:p w14:paraId="18E785F2">
      <w:pPr>
        <w:pStyle w:val="5"/>
        <w:numPr>
          <w:ilvl w:val="0"/>
          <w:numId w:val="1"/>
        </w:numPr>
        <w:spacing w:line="300" w:lineRule="auto"/>
        <w:ind w:firstLine="420" w:firstLineChars="0"/>
        <w:rPr>
          <w:rFonts w:hint="eastAsia" w:ascii="Calibri" w:hAnsi="Calibri" w:eastAsia="宋体" w:cs="Times New Roman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ascii="Calibri" w:hAnsi="Calibri" w:eastAsia="宋体" w:cs="Times New Roman"/>
          <w:color w:val="000000"/>
          <w:kern w:val="0"/>
          <w:sz w:val="21"/>
          <w:szCs w:val="21"/>
          <w:lang w:val="en-US" w:eastAsia="zh-CN" w:bidi="ar-SA"/>
        </w:rPr>
        <w:t>渗透化归与转化、数形结合和分类讨论的数学思想</w:t>
      </w:r>
      <w:r>
        <w:rPr>
          <w:rFonts w:hint="eastAsia" w:ascii="Calibri" w:hAnsi="Calibri" w:cs="Times New Roman"/>
          <w:color w:val="000000"/>
          <w:kern w:val="0"/>
          <w:sz w:val="21"/>
          <w:szCs w:val="21"/>
          <w:lang w:val="en-US" w:eastAsia="zh-CN" w:bidi="ar-SA"/>
        </w:rPr>
        <w:t>；</w:t>
      </w:r>
    </w:p>
    <w:p w14:paraId="332C0EA5">
      <w:pPr>
        <w:pStyle w:val="5"/>
        <w:numPr>
          <w:ilvl w:val="0"/>
          <w:numId w:val="1"/>
        </w:numPr>
        <w:spacing w:line="300" w:lineRule="auto"/>
        <w:ind w:firstLine="420" w:firstLineChars="0"/>
        <w:rPr>
          <w:rFonts w:hint="eastAsia" w:ascii="Calibri" w:hAnsi="Calibri" w:eastAsia="宋体" w:cs="Times New Roman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Calibri" w:hAnsi="Calibri" w:eastAsia="宋体" w:cs="Times New Roman"/>
          <w:color w:val="000000"/>
          <w:kern w:val="0"/>
          <w:sz w:val="21"/>
          <w:szCs w:val="21"/>
          <w:lang w:val="en-US" w:eastAsia="zh-CN" w:bidi="ar-SA"/>
        </w:rPr>
        <w:t>简单的涉及二次方程根的分布，并利用函数图像解决</w:t>
      </w:r>
      <w:r>
        <w:rPr>
          <w:rFonts w:hint="eastAsia" w:ascii="Calibri" w:hAnsi="Calibri" w:cs="Times New Roman"/>
          <w:color w:val="000000"/>
          <w:kern w:val="0"/>
          <w:sz w:val="21"/>
          <w:szCs w:val="21"/>
          <w:lang w:val="en-US" w:eastAsia="zh-CN" w:bidi="ar-SA"/>
        </w:rPr>
        <w:t>.</w:t>
      </w:r>
    </w:p>
    <w:p w14:paraId="577F8BDF">
      <w:pPr>
        <w:widowControl/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知识梳理：</w:t>
      </w:r>
    </w:p>
    <w:p w14:paraId="7A26948E">
      <w:pPr>
        <w:spacing w:line="360" w:lineRule="auto"/>
        <w:ind w:firstLine="420" w:firstLineChars="0"/>
        <w:rPr>
          <w:rFonts w:hint="default" w:eastAsia="宋体"/>
          <w:color w:val="000000"/>
          <w:lang w:val="en-US" w:eastAsia="zh-CN"/>
        </w:rPr>
      </w:pPr>
      <w:r>
        <w:rPr>
          <w:rFonts w:ascii="Times New Roman" w:hAnsi="Times New Roman" w:cs="Times New Roman"/>
          <w:color w:val="000000"/>
        </w:rPr>
        <w:t>1．</w:t>
      </w:r>
      <w:r>
        <w:rPr>
          <w:color w:val="000000"/>
        </w:rPr>
        <w:t>求二次函数在某一范围内的最值．</w:t>
      </w:r>
      <w:r>
        <w:rPr>
          <w:rFonts w:hint="eastAsia"/>
          <w:color w:val="000000"/>
          <w:lang w:val="en-US" w:eastAsia="zh-CN"/>
        </w:rPr>
        <w:t>(第二类)</w:t>
      </w:r>
    </w:p>
    <w:p w14:paraId="21F7AD39">
      <w:pPr>
        <w:pStyle w:val="10"/>
        <w:spacing w:line="240" w:lineRule="auto"/>
        <w:ind w:firstLine="420" w:firstLineChars="200"/>
        <w:rPr>
          <w:color w:val="000000"/>
        </w:rPr>
      </w:pPr>
      <w:r>
        <w:rPr>
          <w:color w:val="000000"/>
        </w:rPr>
        <w:t>二次函数在某区间上的最值须用配方法，含字母的函数最值可借助图象分析。</w:t>
      </w:r>
    </w:p>
    <w:p w14:paraId="07A4EDFC">
      <w:pPr>
        <w:pStyle w:val="10"/>
        <w:spacing w:line="240" w:lineRule="auto"/>
        <w:ind w:firstLine="420" w:firstLineChars="200"/>
        <w:rPr>
          <w:b/>
          <w:color w:val="000000"/>
        </w:rPr>
      </w:pPr>
      <w:r>
        <w:rPr>
          <w:color w:val="000000"/>
          <w:kern w:val="2"/>
        </w:rPr>
        <w:t>如：求</w:t>
      </w:r>
      <w:r>
        <w:rPr>
          <w:b/>
          <w:color w:val="000000"/>
          <w:position w:val="-10"/>
        </w:rPr>
        <w:object>
          <v:shape id="_x0000_i1025" o:spt="75" type="#_x0000_t75" style="height:18pt;width:80pt;" o:ole="t" filled="f" o:preferrelative="t" stroked="f" coordsize="21600,21600">
            <v:path/>
            <v:fill on="f" alignshape="1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color w:val="000000"/>
          <w:kern w:val="2"/>
        </w:rPr>
        <w:t>在</w:t>
      </w:r>
      <w:r>
        <w:rPr>
          <w:b/>
          <w:color w:val="000000"/>
          <w:position w:val="-6"/>
        </w:rPr>
        <w:object>
          <v:shape id="_x0000_i1026" o:spt="75" type="#_x0000_t75" style="height:13pt;width:49pt;" o:ole="t" filled="f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color w:val="000000"/>
          <w:kern w:val="2"/>
        </w:rPr>
        <w:t>（其中</w:t>
      </w:r>
      <w:r>
        <w:rPr>
          <w:b/>
          <w:color w:val="000000"/>
          <w:position w:val="-6"/>
        </w:rPr>
        <w:object>
          <v:shape id="_x0000_i1027" o:spt="75" type="#_x0000_t75" style="height:11pt;width:31pt;" o:ole="t" filled="f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color w:val="000000"/>
          <w:kern w:val="2"/>
        </w:rPr>
        <w:t>）的最值的步骤：</w:t>
      </w:r>
    </w:p>
    <w:p w14:paraId="19B8241A">
      <w:pPr>
        <w:pStyle w:val="10"/>
        <w:spacing w:line="240" w:lineRule="auto"/>
        <w:ind w:firstLine="420" w:firstLineChars="200"/>
        <w:rPr>
          <w:b/>
          <w:color w:val="000000"/>
        </w:rPr>
      </w:pPr>
      <w:r>
        <w:rPr>
          <w:color w:val="000000"/>
          <w:kern w:val="2"/>
        </w:rPr>
        <w:t>第一步：先通过配方，求出函数图象的对称轴：</w:t>
      </w:r>
      <w:r>
        <w:rPr>
          <w:b/>
          <w:color w:val="000000"/>
          <w:position w:val="-12"/>
        </w:rPr>
        <w:object>
          <v:shape id="_x0000_i1028" o:spt="75" type="#_x0000_t75" style="height:18pt;width:31pt;" o:ole="t" filled="f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color w:val="000000"/>
          <w:kern w:val="2"/>
        </w:rPr>
        <w:t>；</w:t>
      </w:r>
    </w:p>
    <w:p w14:paraId="40845942">
      <w:pPr>
        <w:pStyle w:val="10"/>
        <w:spacing w:line="240" w:lineRule="auto"/>
        <w:ind w:firstLine="420" w:firstLineChars="200"/>
        <w:rPr>
          <w:color w:val="000000"/>
          <w:kern w:val="2"/>
        </w:rPr>
      </w:pPr>
      <w:r>
        <w:rPr>
          <w:color w:val="000000"/>
          <w:kern w:val="2"/>
        </w:rPr>
        <w:t>第二步：讨论：</w:t>
      </w:r>
    </w:p>
    <w:p w14:paraId="572B6C03">
      <w:pPr>
        <w:pStyle w:val="10"/>
        <w:spacing w:line="240" w:lineRule="auto"/>
        <w:ind w:firstLine="420" w:firstLineChars="200"/>
        <w:rPr>
          <w:color w:val="000000"/>
          <w:kern w:val="2"/>
        </w:rPr>
      </w:pPr>
      <w:r>
        <w:rPr>
          <w:color w:val="000000"/>
          <w:kern w:val="2"/>
        </w:rPr>
        <w:t>若</w:t>
      </w:r>
      <w:r>
        <w:rPr>
          <w:b/>
          <w:color w:val="000000"/>
          <w:position w:val="-6"/>
        </w:rPr>
        <w:object>
          <v:shape id="_x0000_i1029" o:spt="75" type="#_x0000_t75" style="height:13.95pt;width:28pt;" o:ole="t" filled="f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color w:val="000000"/>
          <w:kern w:val="2"/>
        </w:rPr>
        <w:t>时求最大值或</w:t>
      </w:r>
      <w:r>
        <w:rPr>
          <w:b/>
          <w:color w:val="000000"/>
          <w:position w:val="-6"/>
        </w:rPr>
        <w:object>
          <v:shape id="_x0000_i1030" o:spt="75" type="#_x0000_t75" style="height:13.95pt;width:28pt;" o:ole="t" filled="f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color w:val="000000"/>
          <w:kern w:val="2"/>
        </w:rPr>
        <w:t>时求最小值，需分两种情况讨论：</w:t>
      </w:r>
    </w:p>
    <w:p w14:paraId="10506793">
      <w:pPr>
        <w:pStyle w:val="10"/>
        <w:spacing w:line="240" w:lineRule="auto"/>
        <w:ind w:firstLine="630" w:firstLineChars="300"/>
        <w:rPr>
          <w:color w:val="000000"/>
          <w:kern w:val="2"/>
        </w:rPr>
      </w:pPr>
      <w:r>
        <w:rPr>
          <w:rFonts w:hint="eastAsia" w:ascii="宋体" w:hAnsi="宋体" w:cs="宋体"/>
          <w:color w:val="000000"/>
          <w:kern w:val="2"/>
        </w:rPr>
        <w:t>①</w:t>
      </w:r>
      <w:r>
        <w:rPr>
          <w:b/>
          <w:color w:val="000000"/>
          <w:position w:val="-24"/>
        </w:rPr>
        <w:object>
          <v:shape id="_x0000_i1031" o:spt="75" type="#_x0000_t75" style="height:31pt;width:54pt;" o:ole="t" filled="f" o:preferrelative="t" stroked="f" coordsize="21600,21600">
            <v:path/>
            <v:fill on="f" alignshape="1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b/>
          <w:color w:val="000000"/>
        </w:rPr>
        <w:t>，</w:t>
      </w:r>
      <w:r>
        <w:rPr>
          <w:color w:val="000000"/>
          <w:kern w:val="2"/>
        </w:rPr>
        <w:t>即对称轴在</w:t>
      </w:r>
      <w:r>
        <w:rPr>
          <w:b/>
          <w:color w:val="000000"/>
          <w:position w:val="-6"/>
        </w:rPr>
        <w:object>
          <v:shape id="_x0000_i1032" o:spt="75" type="#_x0000_t75" style="height:13pt;width:49pt;" o:ole="t" filled="f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color w:val="000000"/>
          <w:kern w:val="2"/>
        </w:rPr>
        <w:t>的中点的左侧；</w:t>
      </w:r>
    </w:p>
    <w:p w14:paraId="426D0AE3">
      <w:pPr>
        <w:pStyle w:val="10"/>
        <w:spacing w:line="240" w:lineRule="auto"/>
        <w:ind w:firstLine="630" w:firstLineChars="300"/>
        <w:rPr>
          <w:rFonts w:hint="eastAsia" w:eastAsia="宋体"/>
          <w:color w:val="000000"/>
          <w:kern w:val="2"/>
          <w:lang w:eastAsia="zh-CN"/>
        </w:rPr>
      </w:pPr>
      <w:r>
        <w:rPr>
          <w:rFonts w:hint="eastAsia" w:ascii="宋体" w:hAnsi="宋体" w:cs="宋体"/>
          <w:color w:val="000000"/>
          <w:kern w:val="2"/>
        </w:rPr>
        <w:t>②</w:t>
      </w:r>
      <w:r>
        <w:rPr>
          <w:b/>
          <w:color w:val="000000"/>
          <w:position w:val="-24"/>
        </w:rPr>
        <w:object>
          <v:shape id="_x0000_i1033" o:spt="75" type="#_x0000_t75" style="height:31pt;width:54pt;" o:ole="t" filled="f" o:preferrelative="t" stroked="f" coordsize="21600,21600">
            <v:path/>
            <v:fill on="f" alignshape="1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19">
            <o:LockedField>false</o:LockedField>
          </o:OLEObject>
        </w:object>
      </w:r>
      <w:r>
        <w:rPr>
          <w:color w:val="000000"/>
          <w:kern w:val="2"/>
        </w:rPr>
        <w:t>，即对称轴在</w:t>
      </w:r>
      <w:r>
        <w:rPr>
          <w:b/>
          <w:color w:val="000000"/>
          <w:position w:val="-6"/>
        </w:rPr>
        <w:object>
          <v:shape id="_x0000_i1034" o:spt="75" type="#_x0000_t75" style="height:13pt;width:49pt;" o:ole="t" filled="f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1">
            <o:LockedField>false</o:LockedField>
          </o:OLEObject>
        </w:object>
      </w:r>
      <w:r>
        <w:rPr>
          <w:color w:val="000000"/>
          <w:kern w:val="2"/>
        </w:rPr>
        <w:t>的中点的右侧</w:t>
      </w:r>
      <w:r>
        <w:rPr>
          <w:rFonts w:hint="eastAsia"/>
          <w:color w:val="000000"/>
          <w:kern w:val="2"/>
          <w:lang w:val="en-US" w:eastAsia="zh-CN"/>
        </w:rPr>
        <w:t>.</w:t>
      </w:r>
    </w:p>
    <w:p w14:paraId="4105179C">
      <w:pPr>
        <w:pStyle w:val="10"/>
        <w:spacing w:line="240" w:lineRule="auto"/>
        <w:ind w:firstLine="630" w:firstLineChars="300"/>
        <w:rPr>
          <w:color w:val="000000"/>
          <w:kern w:val="2"/>
        </w:rPr>
      </w:pPr>
    </w:p>
    <w:p w14:paraId="3351C86C">
      <w:pPr>
        <w:pStyle w:val="2"/>
        <w:numPr>
          <w:ilvl w:val="0"/>
          <w:numId w:val="2"/>
        </w:numPr>
        <w:snapToGrid w:val="0"/>
        <w:ind w:left="420" w:leftChars="0"/>
        <w:rPr>
          <w:rFonts w:ascii="Times New Roman" w:hAnsi="Times New Roman" w:cs="Times New Roman"/>
          <w:b w:val="0"/>
          <w:bCs/>
          <w:szCs w:val="24"/>
        </w:rPr>
      </w:pPr>
      <w:r>
        <w:rPr>
          <w:rFonts w:ascii="Times New Roman" w:hAnsi="Times New Roman" w:cs="Times New Roman"/>
          <w:b w:val="0"/>
          <w:bCs/>
          <w:szCs w:val="24"/>
        </w:rPr>
        <w:t>对于一元二次方程</w:t>
      </w:r>
      <w:r>
        <w:rPr>
          <w:rFonts w:ascii="Times New Roman" w:hAnsi="Times New Roman" w:cs="Times New Roman"/>
          <w:b w:val="0"/>
          <w:bCs/>
          <w:i/>
          <w:szCs w:val="24"/>
        </w:rPr>
        <w:t>ax</w:t>
      </w:r>
      <w:r>
        <w:rPr>
          <w:rFonts w:ascii="Times New Roman" w:hAnsi="Times New Roman" w:cs="Times New Roman"/>
          <w:b w:val="0"/>
          <w:bCs/>
          <w:szCs w:val="24"/>
          <w:vertAlign w:val="superscript"/>
        </w:rPr>
        <w:t>2</w:t>
      </w:r>
      <w:r>
        <w:rPr>
          <w:rFonts w:ascii="Times New Roman" w:hAnsi="Times New Roman" w:cs="Times New Roman"/>
          <w:b w:val="0"/>
          <w:bCs/>
          <w:szCs w:val="24"/>
        </w:rPr>
        <w:t>＋</w:t>
      </w:r>
      <w:r>
        <w:rPr>
          <w:rFonts w:ascii="Times New Roman" w:hAnsi="Times New Roman" w:cs="Times New Roman"/>
          <w:b w:val="0"/>
          <w:bCs/>
          <w:i/>
          <w:szCs w:val="24"/>
        </w:rPr>
        <w:t>bx</w:t>
      </w:r>
      <w:r>
        <w:rPr>
          <w:rFonts w:ascii="Times New Roman" w:hAnsi="Times New Roman" w:cs="Times New Roman"/>
          <w:b w:val="0"/>
          <w:bCs/>
          <w:szCs w:val="24"/>
        </w:rPr>
        <w:t>＋</w:t>
      </w:r>
      <w:r>
        <w:rPr>
          <w:rFonts w:ascii="Times New Roman" w:hAnsi="Times New Roman" w:cs="Times New Roman"/>
          <w:b w:val="0"/>
          <w:bCs/>
          <w:i/>
          <w:szCs w:val="24"/>
        </w:rPr>
        <w:t>c</w:t>
      </w:r>
      <w:r>
        <w:rPr>
          <w:rFonts w:ascii="Times New Roman" w:hAnsi="Times New Roman" w:cs="Times New Roman"/>
          <w:b w:val="0"/>
          <w:bCs/>
          <w:szCs w:val="24"/>
        </w:rPr>
        <w:t>＝0（</w:t>
      </w:r>
      <w:r>
        <w:rPr>
          <w:rFonts w:ascii="Times New Roman" w:hAnsi="Times New Roman" w:cs="Times New Roman"/>
          <w:b w:val="0"/>
          <w:bCs/>
          <w:i/>
          <w:szCs w:val="24"/>
        </w:rPr>
        <w:t>a</w:t>
      </w:r>
      <w:r>
        <w:rPr>
          <w:rFonts w:ascii="Times New Roman" w:hAnsi="Times New Roman" w:cs="Times New Roman"/>
          <w:b w:val="0"/>
          <w:bCs/>
        </w:rPr>
        <w:t>≠</w:t>
      </w:r>
      <w:r>
        <w:rPr>
          <w:rFonts w:ascii="Times New Roman" w:hAnsi="Times New Roman" w:cs="Times New Roman"/>
          <w:b w:val="0"/>
          <w:bCs/>
          <w:szCs w:val="24"/>
        </w:rPr>
        <w:t>0），有</w:t>
      </w:r>
    </w:p>
    <w:p w14:paraId="11F3A3DA">
      <w:pPr>
        <w:pStyle w:val="2"/>
        <w:numPr>
          <w:ilvl w:val="0"/>
          <w:numId w:val="0"/>
        </w:numPr>
        <w:snapToGrid w:val="0"/>
        <w:rPr>
          <w:rFonts w:ascii="Times New Roman" w:hAnsi="Times New Roman" w:cs="Times New Roman"/>
          <w:b w:val="0"/>
          <w:bCs/>
          <w:szCs w:val="24"/>
        </w:rPr>
      </w:pPr>
    </w:p>
    <w:p w14:paraId="2A7AEFD6">
      <w:pPr>
        <w:pStyle w:val="2"/>
        <w:numPr>
          <w:ilvl w:val="0"/>
          <w:numId w:val="3"/>
        </w:numPr>
        <w:snapToGrid w:val="0"/>
        <w:rPr>
          <w:rFonts w:ascii="Times New Roman" w:hAnsi="Times New Roman" w:cs="Times New Roman"/>
          <w:b w:val="0"/>
          <w:bCs/>
          <w:szCs w:val="24"/>
        </w:rPr>
      </w:pPr>
      <w:r>
        <w:rPr>
          <w:rFonts w:ascii="Times New Roman" w:hAnsi="Times New Roman" w:cs="Times New Roman"/>
          <w:b w:val="0"/>
          <w:bCs/>
          <w:szCs w:val="24"/>
        </w:rPr>
        <w:t>当Δ</w:t>
      </w:r>
      <w:r>
        <w:rPr>
          <w:rFonts w:ascii="Times New Roman" w:hAnsi="Times New Roman" w:cs="Times New Roman"/>
          <w:b w:val="0"/>
          <w:bCs/>
        </w:rPr>
        <w:t>＞</w:t>
      </w:r>
      <w:r>
        <w:rPr>
          <w:rFonts w:ascii="Times New Roman" w:hAnsi="Times New Roman" w:cs="Times New Roman"/>
          <w:b w:val="0"/>
          <w:bCs/>
          <w:szCs w:val="24"/>
        </w:rPr>
        <w:t>0时，方程有两个不相等的实数根</w:t>
      </w:r>
    </w:p>
    <w:p w14:paraId="5FB9948B">
      <w:pPr>
        <w:pStyle w:val="2"/>
        <w:snapToGrid w:val="0"/>
        <w:ind w:firstLine="102" w:firstLineChars="49"/>
        <w:rPr>
          <w:rFonts w:ascii="Times New Roman" w:hAnsi="Times New Roman" w:cs="Times New Roman"/>
          <w:b w:val="0"/>
          <w:bCs/>
          <w:szCs w:val="24"/>
        </w:rPr>
      </w:pPr>
      <w:r>
        <w:rPr>
          <w:rFonts w:ascii="Times New Roman" w:hAnsi="Times New Roman" w:cs="Times New Roman"/>
          <w:b w:val="0"/>
          <w:bCs/>
          <w:szCs w:val="24"/>
        </w:rPr>
        <w:t xml:space="preserve">               </w:t>
      </w:r>
      <w:r>
        <w:rPr>
          <w:rFonts w:ascii="Times New Roman" w:hAnsi="Times New Roman" w:cs="Times New Roman"/>
          <w:b w:val="0"/>
          <w:bCs/>
          <w:i/>
          <w:szCs w:val="24"/>
        </w:rPr>
        <w:t>x</w:t>
      </w:r>
      <w:r>
        <w:rPr>
          <w:rFonts w:ascii="Times New Roman" w:hAnsi="Times New Roman" w:cs="Times New Roman"/>
          <w:b w:val="0"/>
          <w:bCs/>
          <w:szCs w:val="24"/>
          <w:vertAlign w:val="subscript"/>
        </w:rPr>
        <w:t>1，2</w:t>
      </w:r>
      <w:r>
        <w:rPr>
          <w:rFonts w:ascii="Times New Roman" w:hAnsi="Times New Roman" w:cs="Times New Roman"/>
          <w:b w:val="0"/>
          <w:bCs/>
          <w:szCs w:val="24"/>
        </w:rPr>
        <w:t>＝</w:t>
      </w:r>
      <w:r>
        <w:rPr>
          <w:rFonts w:ascii="Times New Roman" w:hAnsi="Times New Roman" w:cs="Times New Roman"/>
          <w:b w:val="0"/>
          <w:bCs/>
          <w:position w:val="-24"/>
          <w:szCs w:val="24"/>
        </w:rPr>
        <w:object>
          <v:shape id="_x0000_i1035" o:spt="75" type="#_x0000_t75" style="height:35pt;width:77pt;" o:ole="t" filled="f" o:preferrelative="t" stroked="f" coordsize="21600,21600">
            <v:path/>
            <v:fill on="f" focussize="0,0"/>
            <v:stroke on="f"/>
            <v:imagedata r:id="rId23" o:title=""/>
            <o:lock v:ext="edit" grouping="f" rotation="f" text="f" aspectratio="t"/>
            <w10:wrap type="none"/>
            <w10:anchorlock/>
          </v:shape>
          <o:OLEObject Type="Embed" ProgID="Equation.DSMT4" ShapeID="_x0000_i1035" DrawAspect="Content" ObjectID="_1468075735" r:id="rId22">
            <o:LockedField>false</o:LockedField>
          </o:OLEObject>
        </w:object>
      </w:r>
      <w:r>
        <w:rPr>
          <w:rFonts w:ascii="Times New Roman" w:hAnsi="Times New Roman" w:cs="Times New Roman"/>
          <w:b w:val="0"/>
          <w:bCs/>
          <w:szCs w:val="24"/>
        </w:rPr>
        <w:t>；</w:t>
      </w:r>
    </w:p>
    <w:p w14:paraId="0C426956">
      <w:pPr>
        <w:pStyle w:val="2"/>
        <w:snapToGrid w:val="0"/>
        <w:ind w:firstLine="420"/>
        <w:rPr>
          <w:rFonts w:ascii="Times New Roman" w:hAnsi="Times New Roman" w:cs="Times New Roman"/>
          <w:b w:val="0"/>
          <w:bCs/>
          <w:szCs w:val="24"/>
        </w:rPr>
      </w:pPr>
      <w:r>
        <w:rPr>
          <w:rFonts w:ascii="Times New Roman" w:hAnsi="Times New Roman" w:cs="Times New Roman"/>
          <w:b w:val="0"/>
          <w:bCs/>
          <w:szCs w:val="24"/>
        </w:rPr>
        <w:t>（2）当Δ＝0时，方程有两个相等的实数根</w:t>
      </w:r>
    </w:p>
    <w:p w14:paraId="4F4F91BA">
      <w:pPr>
        <w:pStyle w:val="2"/>
        <w:snapToGrid w:val="0"/>
        <w:ind w:left="480"/>
        <w:rPr>
          <w:rFonts w:ascii="Times New Roman" w:hAnsi="Times New Roman" w:cs="Times New Roman"/>
          <w:b w:val="0"/>
          <w:bCs/>
          <w:szCs w:val="24"/>
        </w:rPr>
      </w:pPr>
      <w:r>
        <w:rPr>
          <w:rFonts w:ascii="Times New Roman" w:hAnsi="Times New Roman" w:cs="Times New Roman"/>
          <w:b w:val="0"/>
          <w:bCs/>
          <w:szCs w:val="24"/>
        </w:rPr>
        <w:t xml:space="preserve">            </w:t>
      </w:r>
      <w:r>
        <w:rPr>
          <w:rFonts w:ascii="Times New Roman" w:hAnsi="Times New Roman" w:cs="Times New Roman"/>
          <w:b w:val="0"/>
          <w:bCs/>
          <w:i/>
          <w:szCs w:val="24"/>
        </w:rPr>
        <w:t>x</w:t>
      </w:r>
      <w:r>
        <w:rPr>
          <w:rFonts w:ascii="Times New Roman" w:hAnsi="Times New Roman" w:cs="Times New Roman"/>
          <w:b w:val="0"/>
          <w:bCs/>
          <w:szCs w:val="24"/>
          <w:vertAlign w:val="subscript"/>
        </w:rPr>
        <w:t>1</w:t>
      </w:r>
      <w:r>
        <w:rPr>
          <w:rFonts w:ascii="Times New Roman" w:hAnsi="Times New Roman" w:cs="Times New Roman"/>
          <w:b w:val="0"/>
          <w:bCs/>
          <w:szCs w:val="24"/>
        </w:rPr>
        <w:t>＝</w:t>
      </w:r>
      <w:r>
        <w:rPr>
          <w:rFonts w:ascii="Times New Roman" w:hAnsi="Times New Roman" w:cs="Times New Roman"/>
          <w:b w:val="0"/>
          <w:bCs/>
          <w:i/>
          <w:szCs w:val="24"/>
        </w:rPr>
        <w:t>x</w:t>
      </w:r>
      <w:r>
        <w:rPr>
          <w:rFonts w:ascii="Times New Roman" w:hAnsi="Times New Roman" w:cs="Times New Roman"/>
          <w:b w:val="0"/>
          <w:bCs/>
          <w:szCs w:val="24"/>
          <w:vertAlign w:val="subscript"/>
        </w:rPr>
        <w:t>2</w:t>
      </w:r>
      <w:r>
        <w:rPr>
          <w:rFonts w:ascii="Times New Roman" w:hAnsi="Times New Roman" w:cs="Times New Roman"/>
          <w:b w:val="0"/>
          <w:bCs/>
          <w:szCs w:val="24"/>
        </w:rPr>
        <w:t>＝－</w:t>
      </w:r>
      <w:r>
        <w:rPr>
          <w:rFonts w:ascii="Times New Roman" w:hAnsi="Times New Roman" w:cs="Times New Roman"/>
          <w:b w:val="0"/>
          <w:bCs/>
          <w:position w:val="-24"/>
          <w:szCs w:val="24"/>
        </w:rPr>
        <w:object>
          <v:shape id="_x0000_i1036" o:spt="75" type="#_x0000_t75" style="height:31pt;width:18pt;" o:ole="t" filled="f" o:preferrelative="t" stroked="f" coordsize="21600,21600">
            <v:path/>
            <v:fill on="f" focussize="0,0"/>
            <v:stroke on="f"/>
            <v:imagedata r:id="rId25" o:title=""/>
            <o:lock v:ext="edit" grouping="f" rotation="f" text="f" aspectratio="t"/>
            <w10:wrap type="none"/>
            <w10:anchorlock/>
          </v:shape>
          <o:OLEObject Type="Embed" ProgID="Equation.DSMT4" ShapeID="_x0000_i1036" DrawAspect="Content" ObjectID="_1468075736" r:id="rId24">
            <o:LockedField>false</o:LockedField>
          </o:OLEObject>
        </w:object>
      </w:r>
      <w:r>
        <w:rPr>
          <w:rFonts w:ascii="Times New Roman" w:hAnsi="Times New Roman" w:cs="Times New Roman"/>
          <w:b w:val="0"/>
          <w:bCs/>
          <w:szCs w:val="24"/>
        </w:rPr>
        <w:t>；</w:t>
      </w:r>
    </w:p>
    <w:p w14:paraId="665A8E65">
      <w:pPr>
        <w:pStyle w:val="2"/>
        <w:snapToGrid w:val="0"/>
        <w:ind w:firstLine="420"/>
        <w:rPr>
          <w:rFonts w:ascii="Times New Roman" w:hAnsi="Times New Roman" w:cs="Times New Roman"/>
          <w:b w:val="0"/>
          <w:bCs/>
          <w:szCs w:val="24"/>
        </w:rPr>
      </w:pPr>
      <w:r>
        <w:rPr>
          <w:rFonts w:ascii="Times New Roman" w:hAnsi="Times New Roman" w:cs="Times New Roman"/>
          <w:b w:val="0"/>
          <w:bCs/>
          <w:szCs w:val="24"/>
        </w:rPr>
        <w:t>（3）当Δ＜0时，方程没有实数根．</w:t>
      </w:r>
    </w:p>
    <w:p w14:paraId="47F03039">
      <w:pPr>
        <w:pStyle w:val="2"/>
        <w:snapToGrid w:val="0"/>
        <w:ind w:firstLine="420"/>
        <w:rPr>
          <w:rFonts w:ascii="Times New Roman" w:hAnsi="Times New Roman" w:cs="Times New Roman"/>
          <w:b w:val="0"/>
          <w:bCs/>
          <w:szCs w:val="24"/>
        </w:rPr>
      </w:pPr>
    </w:p>
    <w:p w14:paraId="2C995AD4">
      <w:pPr>
        <w:pStyle w:val="2"/>
        <w:snapToGrid w:val="0"/>
        <w:ind w:firstLine="420"/>
        <w:rPr>
          <w:rFonts w:ascii="Times New Roman" w:hAnsi="Times New Roman" w:cs="Times New Roman"/>
          <w:b w:val="0"/>
          <w:bCs/>
          <w:szCs w:val="24"/>
        </w:rPr>
      </w:pPr>
    </w:p>
    <w:p w14:paraId="12E1FB2E">
      <w:pPr>
        <w:pStyle w:val="2"/>
        <w:numPr>
          <w:ilvl w:val="0"/>
          <w:numId w:val="2"/>
        </w:numPr>
        <w:snapToGrid w:val="0"/>
        <w:ind w:left="420" w:leftChars="0" w:firstLine="0" w:firstLineChars="0"/>
        <w:rPr>
          <w:rFonts w:ascii="Times New Roman" w:hAnsi="Times New Roman" w:cs="Times New Roman"/>
          <w:b w:val="0"/>
          <w:bCs/>
          <w:szCs w:val="24"/>
        </w:rPr>
      </w:pPr>
      <w:r>
        <w:rPr>
          <w:rFonts w:ascii="Times New Roman" w:hAnsi="Times New Roman" w:cs="Times New Roman"/>
          <w:b w:val="0"/>
          <w:bCs/>
          <w:szCs w:val="24"/>
        </w:rPr>
        <w:t>一元二次方程</w:t>
      </w:r>
      <w:r>
        <w:rPr>
          <w:rFonts w:ascii="Times New Roman" w:hAnsi="Times New Roman" w:cs="Times New Roman"/>
          <w:b w:val="0"/>
          <w:bCs/>
          <w:i/>
          <w:szCs w:val="24"/>
        </w:rPr>
        <w:t>ax</w:t>
      </w:r>
      <w:r>
        <w:rPr>
          <w:rFonts w:ascii="Times New Roman" w:hAnsi="Times New Roman" w:cs="Times New Roman"/>
          <w:b w:val="0"/>
          <w:bCs/>
          <w:szCs w:val="24"/>
          <w:vertAlign w:val="superscript"/>
        </w:rPr>
        <w:t>2</w:t>
      </w:r>
      <w:r>
        <w:rPr>
          <w:rFonts w:ascii="Times New Roman" w:hAnsi="Times New Roman" w:cs="Times New Roman"/>
          <w:b w:val="0"/>
          <w:bCs/>
          <w:szCs w:val="24"/>
        </w:rPr>
        <w:t>＋</w:t>
      </w:r>
      <w:r>
        <w:rPr>
          <w:rFonts w:ascii="Times New Roman" w:hAnsi="Times New Roman" w:cs="Times New Roman"/>
          <w:b w:val="0"/>
          <w:bCs/>
          <w:i/>
          <w:szCs w:val="24"/>
        </w:rPr>
        <w:t>bx</w:t>
      </w:r>
      <w:r>
        <w:rPr>
          <w:rFonts w:ascii="Times New Roman" w:hAnsi="Times New Roman" w:cs="Times New Roman"/>
          <w:b w:val="0"/>
          <w:bCs/>
          <w:szCs w:val="24"/>
        </w:rPr>
        <w:t>＋</w:t>
      </w:r>
      <w:r>
        <w:rPr>
          <w:rFonts w:ascii="Times New Roman" w:hAnsi="Times New Roman" w:cs="Times New Roman"/>
          <w:b w:val="0"/>
          <w:bCs/>
          <w:i/>
          <w:szCs w:val="24"/>
        </w:rPr>
        <w:t>c</w:t>
      </w:r>
      <w:r>
        <w:rPr>
          <w:rFonts w:ascii="Times New Roman" w:hAnsi="Times New Roman" w:cs="Times New Roman"/>
          <w:b w:val="0"/>
          <w:bCs/>
          <w:szCs w:val="24"/>
        </w:rPr>
        <w:t>＝0（</w:t>
      </w:r>
      <w:r>
        <w:rPr>
          <w:rFonts w:ascii="Times New Roman" w:hAnsi="Times New Roman" w:cs="Times New Roman"/>
          <w:b w:val="0"/>
          <w:bCs/>
          <w:i/>
          <w:szCs w:val="24"/>
        </w:rPr>
        <w:t>a</w:t>
      </w:r>
      <w:r>
        <w:rPr>
          <w:rFonts w:ascii="Times New Roman" w:hAnsi="Times New Roman" w:cs="Times New Roman"/>
          <w:b w:val="0"/>
          <w:bCs/>
        </w:rPr>
        <w:t>≠</w:t>
      </w:r>
      <w:r>
        <w:rPr>
          <w:rFonts w:ascii="Times New Roman" w:hAnsi="Times New Roman" w:cs="Times New Roman"/>
          <w:b w:val="0"/>
          <w:bCs/>
          <w:szCs w:val="24"/>
        </w:rPr>
        <w:t>0）</w:t>
      </w:r>
      <w:r>
        <w:rPr>
          <w:rFonts w:hint="eastAsia" w:ascii="Times New Roman" w:hAnsi="Times New Roman" w:cs="Times New Roman"/>
          <w:b w:val="0"/>
          <w:bCs/>
          <w:szCs w:val="24"/>
          <w:lang w:val="en-US" w:eastAsia="zh-CN"/>
        </w:rPr>
        <w:t>有</w:t>
      </w:r>
      <w:r>
        <w:rPr>
          <w:rFonts w:ascii="Times New Roman" w:hAnsi="Times New Roman" w:cs="Times New Roman"/>
          <w:b w:val="0"/>
          <w:bCs/>
          <w:szCs w:val="24"/>
        </w:rPr>
        <w:t>Δ</w:t>
      </w:r>
      <w:r>
        <w:rPr>
          <w:rFonts w:ascii="Times New Roman" w:hAnsi="Times New Roman" w:cs="Times New Roman"/>
          <w:b w:val="0"/>
          <w:bCs/>
        </w:rPr>
        <w:t>＞</w:t>
      </w:r>
      <w:r>
        <w:rPr>
          <w:rFonts w:ascii="Times New Roman" w:hAnsi="Times New Roman" w:cs="Times New Roman"/>
          <w:b w:val="0"/>
          <w:bCs/>
          <w:szCs w:val="24"/>
        </w:rPr>
        <w:t>0</w:t>
      </w:r>
      <w:r>
        <w:rPr>
          <w:rFonts w:hint="eastAsia" w:ascii="Times New Roman" w:hAnsi="Times New Roman" w:cs="Times New Roman"/>
          <w:b w:val="0"/>
          <w:bCs/>
          <w:szCs w:val="24"/>
          <w:lang w:eastAsia="zh-CN"/>
        </w:rPr>
        <w:t>，</w:t>
      </w:r>
    </w:p>
    <w:p w14:paraId="7CBDD9F9">
      <w:pPr>
        <w:pStyle w:val="2"/>
        <w:numPr>
          <w:ilvl w:val="0"/>
          <w:numId w:val="0"/>
        </w:numPr>
        <w:snapToGrid w:val="0"/>
        <w:ind w:leftChars="0"/>
        <w:rPr>
          <w:rFonts w:ascii="Times New Roman" w:hAnsi="Times New Roman" w:cs="Times New Roman"/>
          <w:b w:val="0"/>
          <w:bCs/>
          <w:szCs w:val="24"/>
        </w:rPr>
      </w:pPr>
    </w:p>
    <w:p w14:paraId="2B673BB0">
      <w:pPr>
        <w:pStyle w:val="2"/>
        <w:numPr>
          <w:ilvl w:val="0"/>
          <w:numId w:val="4"/>
        </w:numPr>
        <w:snapToGrid w:val="0"/>
        <w:rPr>
          <w:rFonts w:ascii="Times New Roman" w:hAnsi="Times New Roman" w:cs="Times New Roman"/>
          <w:b w:val="0"/>
          <w:bCs/>
          <w:szCs w:val="24"/>
        </w:rPr>
      </w:pPr>
      <w:r>
        <w:rPr>
          <w:rFonts w:ascii="Times New Roman" w:hAnsi="Times New Roman" w:cs="Times New Roman"/>
          <w:b w:val="0"/>
          <w:bCs/>
          <w:szCs w:val="24"/>
        </w:rPr>
        <w:t>方程有两个</w:t>
      </w:r>
      <w:r>
        <w:rPr>
          <w:rFonts w:hint="eastAsia" w:ascii="Times New Roman" w:hAnsi="Times New Roman" w:cs="Times New Roman"/>
          <w:b w:val="0"/>
          <w:bCs/>
          <w:szCs w:val="24"/>
          <w:lang w:val="en-US" w:eastAsia="zh-CN"/>
        </w:rPr>
        <w:t>异号实根，则</w:t>
      </w:r>
      <w:r>
        <w:rPr>
          <w:rFonts w:hint="eastAsia" w:ascii="Times New Roman" w:hAnsi="Times New Roman" w:cs="Times New Roman"/>
          <w:b w:val="0"/>
          <w:bCs/>
          <w:position w:val="-10"/>
          <w:szCs w:val="24"/>
          <w:lang w:val="en-US" w:eastAsia="zh-CN"/>
        </w:rPr>
        <w:object>
          <v:shape id="_x0000_i1037" o:spt="75" type="#_x0000_t75" style="height:16pt;width:3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6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szCs w:val="24"/>
          <w:lang w:val="en-US" w:eastAsia="zh-CN"/>
        </w:rPr>
        <w:t>满足条件</w:t>
      </w:r>
      <w:r>
        <w:rPr>
          <w:rFonts w:ascii="宋体" w:hAnsi="宋体"/>
          <w:color w:val="000000"/>
          <w:szCs w:val="21"/>
        </w:rPr>
        <w:t>___________________</w:t>
      </w:r>
      <w:r>
        <w:rPr>
          <w:rFonts w:hint="eastAsia" w:ascii="宋体" w:hAnsi="宋体"/>
          <w:color w:val="000000"/>
          <w:szCs w:val="21"/>
        </w:rPr>
        <w:t>；</w:t>
      </w:r>
    </w:p>
    <w:p w14:paraId="204A3567">
      <w:pPr>
        <w:pStyle w:val="2"/>
        <w:snapToGrid w:val="0"/>
        <w:ind w:firstLine="102" w:firstLineChars="49"/>
        <w:rPr>
          <w:rFonts w:ascii="Times New Roman" w:hAnsi="Times New Roman" w:cs="Times New Roman"/>
          <w:b w:val="0"/>
          <w:bCs/>
          <w:szCs w:val="24"/>
        </w:rPr>
      </w:pPr>
      <w:r>
        <w:rPr>
          <w:rFonts w:ascii="Times New Roman" w:hAnsi="Times New Roman" w:cs="Times New Roman"/>
          <w:b w:val="0"/>
          <w:bCs/>
          <w:szCs w:val="24"/>
        </w:rPr>
        <w:t xml:space="preserve">              </w:t>
      </w:r>
    </w:p>
    <w:p w14:paraId="1F7F67E5">
      <w:pPr>
        <w:pStyle w:val="2"/>
        <w:snapToGrid w:val="0"/>
        <w:ind w:firstLine="102" w:firstLineChars="49"/>
        <w:rPr>
          <w:rFonts w:ascii="Times New Roman" w:hAnsi="Times New Roman" w:cs="Times New Roman"/>
          <w:b w:val="0"/>
          <w:bCs/>
          <w:szCs w:val="24"/>
        </w:rPr>
      </w:pPr>
    </w:p>
    <w:p w14:paraId="3CAE2606">
      <w:pPr>
        <w:pStyle w:val="2"/>
        <w:numPr>
          <w:ilvl w:val="0"/>
          <w:numId w:val="4"/>
        </w:numPr>
        <w:snapToGrid w:val="0"/>
        <w:ind w:left="1140" w:leftChars="0" w:hanging="720" w:firstLineChars="0"/>
        <w:rPr>
          <w:rFonts w:ascii="Times New Roman" w:hAnsi="Times New Roman" w:cs="Times New Roman"/>
          <w:b w:val="0"/>
          <w:bCs/>
          <w:szCs w:val="24"/>
        </w:rPr>
      </w:pPr>
      <w:r>
        <w:rPr>
          <w:rFonts w:ascii="Times New Roman" w:hAnsi="Times New Roman" w:cs="Times New Roman"/>
          <w:b w:val="0"/>
          <w:bCs/>
          <w:szCs w:val="24"/>
        </w:rPr>
        <w:t>方程有两个</w:t>
      </w:r>
      <w:r>
        <w:rPr>
          <w:rFonts w:hint="eastAsia" w:ascii="Times New Roman" w:hAnsi="Times New Roman" w:cs="Times New Roman"/>
          <w:b w:val="0"/>
          <w:bCs/>
          <w:szCs w:val="24"/>
          <w:lang w:val="en-US" w:eastAsia="zh-CN"/>
        </w:rPr>
        <w:t>正根，则</w:t>
      </w:r>
      <w:r>
        <w:rPr>
          <w:rFonts w:hint="eastAsia" w:ascii="Times New Roman" w:hAnsi="Times New Roman" w:cs="Times New Roman"/>
          <w:b w:val="0"/>
          <w:bCs/>
          <w:position w:val="-10"/>
          <w:szCs w:val="24"/>
          <w:lang w:val="en-US" w:eastAsia="zh-CN"/>
        </w:rPr>
        <w:object>
          <v:shape id="_x0000_i1038" o:spt="75" type="#_x0000_t75" style="height:16pt;width:3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8">
            <o:LockedField>false</o:LockedField>
          </o:OLEObject>
        </w:object>
      </w:r>
      <w:r>
        <w:rPr>
          <w:rFonts w:hint="eastAsia" w:ascii="Times New Roman" w:hAnsi="Times New Roman" w:cs="Times New Roman"/>
          <w:b w:val="0"/>
          <w:bCs/>
          <w:szCs w:val="24"/>
          <w:lang w:val="en-US" w:eastAsia="zh-CN"/>
        </w:rPr>
        <w:t>满足条件</w:t>
      </w:r>
      <w:r>
        <w:rPr>
          <w:rFonts w:ascii="宋体" w:hAnsi="宋体"/>
          <w:color w:val="000000"/>
          <w:szCs w:val="21"/>
        </w:rPr>
        <w:t>___________________</w:t>
      </w:r>
      <w:r>
        <w:rPr>
          <w:rFonts w:hint="eastAsia" w:hAnsi="宋体"/>
          <w:color w:val="000000"/>
          <w:szCs w:val="21"/>
          <w:lang w:val="en-US" w:eastAsia="zh-CN"/>
        </w:rPr>
        <w:t>.</w:t>
      </w:r>
    </w:p>
    <w:p w14:paraId="2106C23B">
      <w:pPr>
        <w:pStyle w:val="2"/>
        <w:snapToGrid w:val="0"/>
        <w:ind w:firstLine="420"/>
        <w:rPr>
          <w:rFonts w:ascii="Calibri" w:hAnsi="Calibri" w:eastAsia="宋体" w:cs="Times New Roman"/>
          <w:color w:val="000000"/>
          <w:kern w:val="2"/>
          <w:sz w:val="21"/>
          <w:szCs w:val="21"/>
          <w:lang w:val="en-US" w:eastAsia="zh-CN" w:bidi="ar-SA"/>
        </w:rPr>
      </w:pPr>
    </w:p>
    <w:p w14:paraId="0B642588">
      <w:pPr>
        <w:pStyle w:val="2"/>
        <w:snapToGrid w:val="0"/>
        <w:spacing w:line="360" w:lineRule="auto"/>
        <w:rPr>
          <w:rFonts w:hint="default" w:ascii="Times New Roman" w:hAnsi="Times New Roman" w:eastAsia="宋体" w:cs="Times New Roman"/>
          <w:color w:val="000000"/>
          <w:lang w:val="en-US" w:eastAsia="zh-CN"/>
        </w:rPr>
      </w:pPr>
    </w:p>
    <w:p w14:paraId="1CA4571E">
      <w:pPr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br w:type="page"/>
      </w:r>
    </w:p>
    <w:p w14:paraId="19DB0184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例题精讲：</w:t>
      </w:r>
      <w:bookmarkEnd w:id="0"/>
    </w:p>
    <w:p w14:paraId="3EF463D3">
      <w:pPr>
        <w:pStyle w:val="2"/>
        <w:numPr>
          <w:ilvl w:val="0"/>
          <w:numId w:val="0"/>
        </w:numPr>
        <w:bidi w:val="0"/>
        <w:ind w:firstLine="420" w:firstLineChars="0"/>
        <w:jc w:val="both"/>
        <w:rPr>
          <w:rFonts w:hint="eastAsia"/>
          <w:lang w:val="en-US" w:eastAsia="zh-CN"/>
        </w:rPr>
      </w:pPr>
      <w:r>
        <w:rPr>
          <w:rFonts w:hint="eastAsia" w:ascii="Times New Roman" w:hAnsi="Times New Roman" w:eastAsia="方正黑体简体"/>
          <w:szCs w:val="24"/>
        </w:rPr>
        <w:t>例</w:t>
      </w:r>
      <w:r>
        <w:rPr>
          <w:rFonts w:ascii="Times New Roman" w:hAnsi="Times New Roman" w:eastAsia="方正黑体简体"/>
          <w:szCs w:val="24"/>
        </w:rPr>
        <w:t>1</w:t>
      </w:r>
      <w:r>
        <w:rPr>
          <w:rFonts w:hint="eastAsia" w:ascii="Times New Roman" w:hAnsi="Times New Roman" w:eastAsia="方正黑体简体"/>
          <w:szCs w:val="24"/>
        </w:rPr>
        <w:t>：</w:t>
      </w:r>
      <w:r>
        <w:rPr>
          <w:rFonts w:ascii="FandolHei-Regular" w:hAnsi="FandolHei-Regular" w:eastAsia="FandolHei-Regular" w:cs="FandolHei-Regular"/>
          <w:b w:val="0"/>
          <w:bCs w:val="0"/>
          <w:color w:val="000000"/>
          <w:sz w:val="21"/>
          <w:szCs w:val="21"/>
        </w:rPr>
        <w:t>已知函数</w:t>
      </w:r>
      <w:r>
        <w:rPr>
          <w:rFonts w:ascii="FandolHei-Regular" w:hAnsi="FandolHei-Regular" w:eastAsia="FandolHei-Regular" w:cs="FandolHei-Regular"/>
          <w:b w:val="0"/>
          <w:bCs w:val="0"/>
          <w:color w:val="000000"/>
          <w:position w:val="-10"/>
          <w:sz w:val="21"/>
          <w:szCs w:val="21"/>
        </w:rPr>
        <w:object>
          <v:shape id="_x0000_i1039" o:spt="75" type="#_x0000_t75" style="height:18pt;width:77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9">
            <o:LockedField>false</o:LockedField>
          </o:OLEObject>
        </w:object>
      </w:r>
      <w:r>
        <w:rPr>
          <w:rFonts w:hint="default" w:ascii="FandolHei-Regular" w:hAnsi="FandolHei-Regular" w:eastAsia="FandolHei-Regular" w:cs="FandolHei-Regular"/>
          <w:b w:val="0"/>
          <w:bCs w:val="0"/>
          <w:color w:val="000000"/>
          <w:sz w:val="21"/>
          <w:szCs w:val="21"/>
        </w:rPr>
        <w:t>，若</w:t>
      </w:r>
      <w:r>
        <w:rPr>
          <w:rFonts w:hint="default" w:ascii="FandolHei-Regular" w:hAnsi="FandolHei-Regular" w:eastAsia="FandolHei-Regular" w:cs="FandolHei-Regular"/>
          <w:b w:val="0"/>
          <w:bCs w:val="0"/>
          <w:color w:val="000000"/>
          <w:position w:val="-6"/>
          <w:sz w:val="21"/>
          <w:szCs w:val="21"/>
        </w:rPr>
        <w:object>
          <v:shape id="_x0000_i1040" o:spt="75" type="#_x0000_t75" style="height:13.95pt;width:4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1">
            <o:LockedField>false</o:LockedField>
          </o:OLEObject>
        </w:object>
      </w:r>
      <w:r>
        <w:rPr>
          <w:rFonts w:hint="default" w:ascii="FandolHei-Regular" w:hAnsi="FandolHei-Regular" w:eastAsia="FandolHei-Regular" w:cs="FandolHei-Regular"/>
          <w:b w:val="0"/>
          <w:bCs w:val="0"/>
          <w:color w:val="000000"/>
          <w:sz w:val="21"/>
          <w:szCs w:val="21"/>
        </w:rPr>
        <w:t>，求函数的最大值</w:t>
      </w:r>
      <w:r>
        <w:rPr>
          <w:rFonts w:ascii="LMSans10-Regular" w:hAnsi="LMSans10-Regular" w:eastAsia="LMSans10-Regular" w:cs="LMSans10-Regular"/>
          <w:b w:val="0"/>
          <w:bCs w:val="0"/>
          <w:color w:val="000000"/>
          <w:sz w:val="21"/>
          <w:szCs w:val="21"/>
        </w:rPr>
        <w:t>.</w:t>
      </w:r>
    </w:p>
    <w:p w14:paraId="5F5ABD1E">
      <w:pPr>
        <w:pStyle w:val="2"/>
        <w:numPr>
          <w:ilvl w:val="0"/>
          <w:numId w:val="0"/>
        </w:numPr>
        <w:bidi w:val="0"/>
        <w:jc w:val="both"/>
        <w:rPr>
          <w:rFonts w:hint="eastAsia"/>
          <w:lang w:val="en-US" w:eastAsia="zh-CN"/>
        </w:rPr>
      </w:pPr>
    </w:p>
    <w:p w14:paraId="1965F147">
      <w:pPr>
        <w:spacing w:line="300" w:lineRule="auto"/>
        <w:rPr>
          <w:rFonts w:hint="eastAsia" w:ascii="宋体" w:hAnsi="宋体" w:eastAsia="宋体" w:cs="宋体"/>
          <w:color w:val="000000"/>
          <w:sz w:val="21"/>
          <w:szCs w:val="21"/>
        </w:rPr>
      </w:pPr>
    </w:p>
    <w:p w14:paraId="02C8CA78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351CF2E6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5DF84033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040AC391">
      <w:pPr>
        <w:spacing w:line="300" w:lineRule="auto"/>
        <w:ind w:firstLine="42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Times New Roman" w:hAnsi="Times New Roman" w:eastAsia="方正黑体简体"/>
          <w:szCs w:val="24"/>
        </w:rPr>
        <w:t>例2：</w:t>
      </w:r>
      <w:r>
        <w:t>若关于</w:t>
      </w:r>
      <w:r>
        <w:rPr>
          <w:rFonts w:hint="default" w:ascii="Times New Roman" w:hAnsi="Times New Roman" w:cs="Times New Roman"/>
          <w:i/>
        </w:rPr>
        <w:t>x</w:t>
      </w:r>
      <w:r>
        <w:t>的一元二次方程</w:t>
      </w:r>
      <w:r>
        <w:rPr>
          <w:rFonts w:hint="default" w:ascii="Times New Roman" w:hAnsi="Times New Roman" w:cs="Times New Roman"/>
          <w:i/>
        </w:rPr>
        <w:t>x</w:t>
      </w:r>
      <w:r>
        <w:rPr>
          <w:rFonts w:hint="default" w:ascii="Times New Roman" w:hAnsi="Times New Roman" w:cs="Times New Roman"/>
          <w:vertAlign w:val="superscript"/>
        </w:rPr>
        <w:t>2</w:t>
      </w:r>
      <w:r>
        <w:rPr>
          <w:rFonts w:hint="default" w:ascii="Times New Roman" w:hAnsi="Times New Roman" w:cs="Times New Roman"/>
        </w:rPr>
        <w:t>－</w:t>
      </w:r>
      <w:r>
        <w:rPr>
          <w:rFonts w:hint="default" w:ascii="Times New Roman" w:hAnsi="Times New Roman" w:cs="Times New Roman"/>
          <w:i/>
        </w:rPr>
        <w:t>x</w:t>
      </w:r>
      <w:r>
        <w:rPr>
          <w:rFonts w:hint="default" w:ascii="Times New Roman" w:hAnsi="Times New Roman" w:cs="Times New Roman"/>
        </w:rPr>
        <w:t>＋</w:t>
      </w:r>
      <w:r>
        <w:rPr>
          <w:rFonts w:hint="default" w:ascii="Times New Roman" w:hAnsi="Times New Roman" w:cs="Times New Roman"/>
          <w:i/>
        </w:rPr>
        <w:t>a</w:t>
      </w:r>
      <w:r>
        <w:rPr>
          <w:rFonts w:hint="default" w:ascii="Times New Roman" w:hAnsi="Times New Roman" w:cs="Times New Roman"/>
        </w:rPr>
        <w:t>－4＝0</w:t>
      </w:r>
      <w:r>
        <w:t>的一根大于</w:t>
      </w:r>
      <w:r>
        <w:rPr>
          <w:rFonts w:hint="eastAsia"/>
          <w:lang w:val="en-US" w:eastAsia="zh-CN"/>
        </w:rPr>
        <w:t>2</w:t>
      </w:r>
      <w:r>
        <w:t>、另一根小于</w:t>
      </w:r>
      <w:r>
        <w:rPr>
          <w:rFonts w:hint="eastAsia"/>
          <w:lang w:val="en-US" w:eastAsia="zh-CN"/>
        </w:rPr>
        <w:t>2</w:t>
      </w:r>
      <w:r>
        <w:t>，求实数</w:t>
      </w:r>
      <w:r>
        <w:rPr>
          <w:rFonts w:hint="default" w:ascii="Times New Roman" w:hAnsi="Times New Roman" w:cs="Times New Roman"/>
          <w:i/>
        </w:rPr>
        <w:t>a</w:t>
      </w:r>
      <w:r>
        <w:t>的取值范围．</w:t>
      </w:r>
    </w:p>
    <w:p w14:paraId="2BFD4F7F">
      <w:pPr>
        <w:spacing w:line="300" w:lineRule="auto"/>
        <w:rPr>
          <w:rFonts w:ascii="Times New Roman" w:hAnsi="Times New Roman"/>
          <w:szCs w:val="24"/>
        </w:rPr>
      </w:pPr>
    </w:p>
    <w:p w14:paraId="2FDF7FFD">
      <w:pPr>
        <w:spacing w:line="300" w:lineRule="auto"/>
        <w:rPr>
          <w:rFonts w:ascii="Times New Roman" w:hAnsi="Times New Roman"/>
          <w:szCs w:val="24"/>
        </w:rPr>
      </w:pPr>
    </w:p>
    <w:p w14:paraId="2C3DD4BB">
      <w:pPr>
        <w:spacing w:line="300" w:lineRule="auto"/>
        <w:rPr>
          <w:rFonts w:ascii="Times New Roman" w:hAnsi="Times New Roman"/>
          <w:szCs w:val="24"/>
        </w:rPr>
      </w:pPr>
    </w:p>
    <w:p w14:paraId="40CA861E">
      <w:pPr>
        <w:spacing w:line="300" w:lineRule="auto"/>
        <w:rPr>
          <w:rFonts w:ascii="Times New Roman" w:hAnsi="Times New Roman"/>
          <w:szCs w:val="24"/>
        </w:rPr>
      </w:pPr>
    </w:p>
    <w:p w14:paraId="5B16D486">
      <w:pPr>
        <w:spacing w:line="300" w:lineRule="auto"/>
        <w:rPr>
          <w:rFonts w:ascii="Times New Roman" w:hAnsi="Times New Roman"/>
          <w:szCs w:val="24"/>
        </w:rPr>
      </w:pPr>
    </w:p>
    <w:p w14:paraId="5A18EF75">
      <w:pPr>
        <w:spacing w:line="300" w:lineRule="auto"/>
        <w:rPr>
          <w:rFonts w:ascii="Times New Roman" w:hAnsi="Times New Roman"/>
          <w:szCs w:val="24"/>
        </w:rPr>
      </w:pPr>
    </w:p>
    <w:p w14:paraId="6E68A621">
      <w:pPr>
        <w:spacing w:line="300" w:lineRule="auto"/>
        <w:rPr>
          <w:rFonts w:ascii="Times New Roman" w:hAnsi="Times New Roman"/>
          <w:szCs w:val="24"/>
        </w:rPr>
      </w:pPr>
    </w:p>
    <w:p w14:paraId="19FB6083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  <w:t>课堂</w:t>
      </w: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练习：</w:t>
      </w:r>
    </w:p>
    <w:p w14:paraId="3A8DD427">
      <w:pPr>
        <w:pStyle w:val="5"/>
        <w:numPr>
          <w:ilvl w:val="0"/>
          <w:numId w:val="5"/>
        </w:numPr>
        <w:ind w:left="420" w:leftChars="0"/>
        <w:rPr>
          <w:szCs w:val="21"/>
        </w:rPr>
      </w:pPr>
      <w:r>
        <w:rPr>
          <w:szCs w:val="21"/>
        </w:rPr>
        <w:t>已知函数</w:t>
      </w:r>
      <w:r>
        <w:rPr>
          <w:position w:val="-10"/>
          <w:szCs w:val="21"/>
        </w:rPr>
        <w:object>
          <v:shape id="_x0000_i1041" o:spt="75" type="#_x0000_t75" style="height:18pt;width:73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3">
            <o:LockedField>false</o:LockedField>
          </o:OLEObject>
        </w:object>
      </w:r>
      <w:r>
        <w:rPr>
          <w:rFonts w:hint="eastAsia"/>
          <w:szCs w:val="21"/>
          <w:lang w:val="en-US" w:eastAsia="zh-CN"/>
        </w:rPr>
        <w:t>,且</w:t>
      </w:r>
      <w:r>
        <w:rPr>
          <w:position w:val="-6"/>
          <w:szCs w:val="21"/>
        </w:rPr>
        <w:object>
          <v:shape id="_x0000_i1042" o:spt="75" type="#_x0000_t75" style="height:13.95pt;width:5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5">
            <o:LockedField>false</o:LockedField>
          </o:OLEObject>
        </w:object>
      </w:r>
      <w:r>
        <w:rPr>
          <w:rFonts w:hint="eastAsia"/>
          <w:szCs w:val="21"/>
          <w:lang w:val="en-US" w:eastAsia="zh-CN"/>
        </w:rPr>
        <w:t>，</w:t>
      </w:r>
      <w:r>
        <w:rPr>
          <w:szCs w:val="21"/>
        </w:rPr>
        <w:t>求函数的最</w:t>
      </w:r>
      <w:r>
        <w:rPr>
          <w:rFonts w:hint="eastAsia"/>
          <w:szCs w:val="21"/>
          <w:lang w:val="en-US" w:eastAsia="zh-CN"/>
        </w:rPr>
        <w:t>大</w:t>
      </w:r>
      <w:r>
        <w:rPr>
          <w:szCs w:val="21"/>
        </w:rPr>
        <w:t>值．</w:t>
      </w:r>
    </w:p>
    <w:p w14:paraId="62C47BBC">
      <w:pPr>
        <w:pStyle w:val="5"/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szCs w:val="21"/>
        </w:rPr>
      </w:pPr>
    </w:p>
    <w:p w14:paraId="438C9C8B">
      <w:pPr>
        <w:pStyle w:val="5"/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szCs w:val="21"/>
        </w:rPr>
      </w:pPr>
    </w:p>
    <w:p w14:paraId="2853F40D">
      <w:pPr>
        <w:pStyle w:val="5"/>
        <w:numPr>
          <w:ilvl w:val="0"/>
          <w:numId w:val="5"/>
        </w:numPr>
        <w:ind w:left="420" w:leftChars="0" w:firstLine="0" w:firstLineChars="0"/>
        <w:rPr>
          <w:szCs w:val="21"/>
        </w:rPr>
      </w:pPr>
      <w:r>
        <w:rPr>
          <w:szCs w:val="21"/>
        </w:rPr>
        <w:t>已知函数</w:t>
      </w:r>
      <w:r>
        <w:rPr>
          <w:position w:val="-10"/>
          <w:szCs w:val="21"/>
        </w:rPr>
        <w:object>
          <v:shape id="_x0000_i1043" o:spt="75" type="#_x0000_t75" style="height:18pt;width:78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7">
            <o:LockedField>false</o:LockedField>
          </o:OLEObject>
        </w:object>
      </w:r>
      <w:r>
        <w:rPr>
          <w:rFonts w:hint="eastAsia"/>
          <w:szCs w:val="21"/>
          <w:lang w:val="en-US" w:eastAsia="zh-CN"/>
        </w:rPr>
        <w:t>,且</w:t>
      </w:r>
      <w:r>
        <w:rPr>
          <w:position w:val="-6"/>
          <w:szCs w:val="21"/>
        </w:rPr>
        <w:object>
          <v:shape id="_x0000_i1044" o:spt="75" type="#_x0000_t75" style="height:13.95pt;width:42.9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9">
            <o:LockedField>false</o:LockedField>
          </o:OLEObject>
        </w:object>
      </w:r>
      <w:r>
        <w:rPr>
          <w:rFonts w:hint="eastAsia"/>
          <w:szCs w:val="21"/>
          <w:lang w:val="en-US" w:eastAsia="zh-CN"/>
        </w:rPr>
        <w:t xml:space="preserve">， </w:t>
      </w:r>
      <w:r>
        <w:rPr>
          <w:szCs w:val="21"/>
        </w:rPr>
        <w:t>求函数的最</w:t>
      </w:r>
      <w:r>
        <w:rPr>
          <w:rFonts w:hint="eastAsia"/>
          <w:szCs w:val="21"/>
          <w:lang w:val="en-US" w:eastAsia="zh-CN"/>
        </w:rPr>
        <w:t>大</w:t>
      </w:r>
      <w:r>
        <w:rPr>
          <w:szCs w:val="21"/>
        </w:rPr>
        <w:t>值．</w:t>
      </w:r>
    </w:p>
    <w:p w14:paraId="6EB93F3D">
      <w:pPr>
        <w:pStyle w:val="5"/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szCs w:val="21"/>
        </w:rPr>
      </w:pPr>
    </w:p>
    <w:p w14:paraId="41765AC4">
      <w:pPr>
        <w:pStyle w:val="5"/>
        <w:widowControl/>
        <w:numPr>
          <w:ilvl w:val="0"/>
          <w:numId w:val="0"/>
        </w:numPr>
        <w:spacing w:before="100" w:beforeAutospacing="1" w:after="100" w:afterAutospacing="1"/>
        <w:jc w:val="left"/>
        <w:rPr>
          <w:szCs w:val="21"/>
        </w:rPr>
      </w:pPr>
    </w:p>
    <w:p w14:paraId="264FA470">
      <w:pPr>
        <w:snapToGrid w:val="0"/>
        <w:ind w:firstLine="420" w:firstLineChars="0"/>
        <w:rPr>
          <w:rFonts w:ascii="Times New Roman" w:hAnsi="Times New Roman"/>
          <w:szCs w:val="24"/>
        </w:rPr>
      </w:pPr>
      <w:bookmarkStart w:id="2" w:name="_GoBack"/>
      <w:bookmarkEnd w:id="2"/>
      <w:r>
        <w:rPr>
          <w:rFonts w:hint="eastAsia"/>
          <w:lang w:val="en-US" w:eastAsia="zh-CN"/>
        </w:rPr>
        <w:t>3.</w:t>
      </w:r>
      <w:r>
        <w:t xml:space="preserve"> 若关于</w:t>
      </w:r>
      <w:r>
        <w:rPr>
          <w:rFonts w:hint="default" w:ascii="Times New Roman" w:hAnsi="Times New Roman" w:cs="Times New Roman"/>
          <w:i/>
        </w:rPr>
        <w:t>x</w:t>
      </w:r>
      <w:r>
        <w:t>的一元二次方程</w:t>
      </w:r>
      <w:r>
        <w:rPr>
          <w:rFonts w:hint="default" w:ascii="Times New Roman" w:hAnsi="Times New Roman" w:cs="Times New Roman"/>
          <w:i/>
        </w:rPr>
        <w:t>x</w:t>
      </w:r>
      <w:r>
        <w:rPr>
          <w:rFonts w:hint="default" w:ascii="Times New Roman" w:hAnsi="Times New Roman" w:cs="Times New Roman"/>
          <w:vertAlign w:val="superscript"/>
        </w:rPr>
        <w:t>2</w:t>
      </w:r>
      <w:r>
        <w:rPr>
          <w:rFonts w:hint="default" w:ascii="Times New Roman" w:hAnsi="Times New Roman" w:cs="Times New Roman"/>
        </w:rPr>
        <w:t>－</w:t>
      </w:r>
      <w:r>
        <w:rPr>
          <w:rFonts w:hint="default" w:ascii="Times New Roman" w:hAnsi="Times New Roman" w:cs="Times New Roman"/>
          <w:i/>
        </w:rPr>
        <w:t>ax</w:t>
      </w:r>
      <w:r>
        <w:rPr>
          <w:rFonts w:hint="default" w:ascii="Times New Roman" w:hAnsi="Times New Roman" w:cs="Times New Roman"/>
        </w:rPr>
        <w:t>＋</w:t>
      </w:r>
      <w:r>
        <w:rPr>
          <w:rFonts w:hint="default" w:ascii="Times New Roman" w:hAnsi="Times New Roman" w:cs="Times New Roman"/>
          <w:i/>
        </w:rPr>
        <w:t>a</w:t>
      </w:r>
      <w:r>
        <w:rPr>
          <w:rFonts w:hint="default" w:ascii="Times New Roman" w:hAnsi="Times New Roman" w:cs="Times New Roman"/>
        </w:rPr>
        <w:t>－4＝0</w:t>
      </w:r>
      <w:r>
        <w:rPr>
          <w:rFonts w:hint="eastAsia"/>
          <w:lang w:val="en-US" w:eastAsia="zh-CN"/>
        </w:rPr>
        <w:t>的两个不等实根为</w:t>
      </w:r>
      <w:r>
        <w:rPr>
          <w:rFonts w:hint="eastAsia"/>
          <w:position w:val="-10"/>
          <w:lang w:val="en-US" w:eastAsia="zh-CN"/>
        </w:rPr>
        <w:object>
          <v:shape id="_x0000_i1045" o:spt="75" type="#_x0000_t75" style="height:17pt;width:27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1">
            <o:LockedField>false</o:LockedField>
          </o:OLEObject>
        </w:object>
      </w:r>
      <w:r>
        <w:rPr>
          <w:rFonts w:hint="eastAsia"/>
          <w:lang w:val="en-US" w:eastAsia="zh-CN"/>
        </w:rPr>
        <w:t>，且</w:t>
      </w:r>
      <w:r>
        <w:rPr>
          <w:rFonts w:hint="eastAsia"/>
          <w:position w:val="-10"/>
          <w:lang w:val="en-US" w:eastAsia="zh-CN"/>
        </w:rPr>
        <w:object>
          <v:shape id="_x0000_i1046" o:spt="75" type="#_x0000_t75" style="height:17pt;width:69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  <w:r>
        <w:t>，求实数</w:t>
      </w:r>
      <w:r>
        <w:rPr>
          <w:rFonts w:hint="default" w:ascii="Times New Roman" w:hAnsi="Times New Roman" w:cs="Times New Roman"/>
          <w:i/>
        </w:rPr>
        <w:t>a</w:t>
      </w:r>
      <w:r>
        <w:t>的取值范围．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andolHei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MSans10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decimal"/>
      <w:lvlText w:val="（%1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>
    <w:nsid w:val="02CC5602"/>
    <w:multiLevelType w:val="multilevel"/>
    <w:tmpl w:val="02CC5602"/>
    <w:lvl w:ilvl="0" w:tentative="0">
      <w:start w:val="1"/>
      <w:numFmt w:val="decimal"/>
      <w:lvlText w:val="（%1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">
    <w:nsid w:val="03EDDCA4"/>
    <w:multiLevelType w:val="singleLevel"/>
    <w:tmpl w:val="03EDDCA4"/>
    <w:lvl w:ilvl="0" w:tentative="0">
      <w:start w:val="1"/>
      <w:numFmt w:val="decimal"/>
      <w:suff w:val="nothing"/>
      <w:lvlText w:val="%1．"/>
      <w:lvlJc w:val="left"/>
      <w:pPr>
        <w:ind w:left="420"/>
      </w:pPr>
    </w:lvl>
  </w:abstractNum>
  <w:abstractNum w:abstractNumId="3">
    <w:nsid w:val="2824F200"/>
    <w:multiLevelType w:val="singleLevel"/>
    <w:tmpl w:val="2824F200"/>
    <w:lvl w:ilvl="0" w:tentative="0">
      <w:start w:val="2"/>
      <w:numFmt w:val="decimal"/>
      <w:suff w:val="space"/>
      <w:lvlText w:val="%1."/>
      <w:lvlJc w:val="left"/>
      <w:pPr>
        <w:ind w:left="420"/>
      </w:pPr>
    </w:lvl>
  </w:abstractNum>
  <w:abstractNum w:abstractNumId="4">
    <w:nsid w:val="7EBE37AB"/>
    <w:multiLevelType w:val="singleLevel"/>
    <w:tmpl w:val="7EBE37AB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DA"/>
    <w:rsid w:val="00047961"/>
    <w:rsid w:val="00085C30"/>
    <w:rsid w:val="00130441"/>
    <w:rsid w:val="00152AD0"/>
    <w:rsid w:val="00300E63"/>
    <w:rsid w:val="003236EB"/>
    <w:rsid w:val="004264BA"/>
    <w:rsid w:val="00435458"/>
    <w:rsid w:val="004C3C6F"/>
    <w:rsid w:val="006316DA"/>
    <w:rsid w:val="006A6C02"/>
    <w:rsid w:val="0080182B"/>
    <w:rsid w:val="008E0507"/>
    <w:rsid w:val="00981F82"/>
    <w:rsid w:val="009D707D"/>
    <w:rsid w:val="00AA495B"/>
    <w:rsid w:val="00B67564"/>
    <w:rsid w:val="00C4240B"/>
    <w:rsid w:val="00CE35D1"/>
    <w:rsid w:val="00ED06DF"/>
    <w:rsid w:val="00F80E38"/>
    <w:rsid w:val="00F8616E"/>
    <w:rsid w:val="07947E1B"/>
    <w:rsid w:val="0C3962B4"/>
    <w:rsid w:val="17D60748"/>
    <w:rsid w:val="1DE57EA4"/>
    <w:rsid w:val="225F0D16"/>
    <w:rsid w:val="2E7578FF"/>
    <w:rsid w:val="2EC213EC"/>
    <w:rsid w:val="2F500C43"/>
    <w:rsid w:val="2FBB67E8"/>
    <w:rsid w:val="3BD2044D"/>
    <w:rsid w:val="40FF3AC0"/>
    <w:rsid w:val="580449F9"/>
    <w:rsid w:val="5B217538"/>
    <w:rsid w:val="5B633E15"/>
    <w:rsid w:val="5C0E2FD3"/>
    <w:rsid w:val="61A378E6"/>
    <w:rsid w:val="68132FD0"/>
    <w:rsid w:val="702D351B"/>
    <w:rsid w:val="703E28AB"/>
    <w:rsid w:val="72AD26DF"/>
    <w:rsid w:val="77EC7FD9"/>
    <w:rsid w:val="7A7E5863"/>
    <w:rsid w:val="7AD723EE"/>
    <w:rsid w:val="7B1450F7"/>
    <w:rsid w:val="7B3D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正文 + 行距: 固定值 13 磅"/>
    <w:basedOn w:val="1"/>
    <w:qFormat/>
    <w:uiPriority w:val="0"/>
    <w:pPr>
      <w:adjustRightInd w:val="0"/>
      <w:spacing w:line="240" w:lineRule="exact"/>
      <w:textAlignment w:val="baseline"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6" Type="http://schemas.openxmlformats.org/officeDocument/2006/relationships/fontTable" Target="fontTable.xml"/><Relationship Id="rId45" Type="http://schemas.openxmlformats.org/officeDocument/2006/relationships/numbering" Target="numbering.xml"/><Relationship Id="rId44" Type="http://schemas.openxmlformats.org/officeDocument/2006/relationships/image" Target="media/image19.wmf"/><Relationship Id="rId43" Type="http://schemas.openxmlformats.org/officeDocument/2006/relationships/oleObject" Target="embeddings/oleObject22.bin"/><Relationship Id="rId42" Type="http://schemas.openxmlformats.org/officeDocument/2006/relationships/image" Target="media/image18.wmf"/><Relationship Id="rId41" Type="http://schemas.openxmlformats.org/officeDocument/2006/relationships/oleObject" Target="embeddings/oleObject21.bin"/><Relationship Id="rId40" Type="http://schemas.openxmlformats.org/officeDocument/2006/relationships/image" Target="media/image17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20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8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7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6.bin"/><Relationship Id="rId30" Type="http://schemas.openxmlformats.org/officeDocument/2006/relationships/image" Target="media/image12.wmf"/><Relationship Id="rId3" Type="http://schemas.openxmlformats.org/officeDocument/2006/relationships/theme" Target="theme/theme1.xml"/><Relationship Id="rId29" Type="http://schemas.openxmlformats.org/officeDocument/2006/relationships/oleObject" Target="embeddings/oleObject15.bin"/><Relationship Id="rId28" Type="http://schemas.openxmlformats.org/officeDocument/2006/relationships/oleObject" Target="embeddings/oleObject14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3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2.bin"/><Relationship Id="rId23" Type="http://schemas.openxmlformats.org/officeDocument/2006/relationships/image" Target="media/image9.wmf"/><Relationship Id="rId22" Type="http://schemas.openxmlformats.org/officeDocument/2006/relationships/oleObject" Target="embeddings/oleObject11.bin"/><Relationship Id="rId21" Type="http://schemas.openxmlformats.org/officeDocument/2006/relationships/oleObject" Target="embeddings/oleObject10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572</Characters>
  <Lines>7</Lines>
  <Paragraphs>2</Paragraphs>
  <TotalTime>0</TotalTime>
  <ScaleCrop>false</ScaleCrop>
  <LinksUpToDate>false</LinksUpToDate>
  <CharactersWithSpaces>615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2021-07-13T03:28:00Z</dcterms:created>
  <dc:creator>zhouzhou</dc:creator>
  <cp:lastModifiedBy>道</cp:lastModifiedBy>
  <dcterms:modified xsi:type="dcterms:W3CDTF">2025-06-27T02:49:25Z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eyJoZGlkIjoiMzEwNTM5NzYwMDRjMzkwZTVkZjY2ODkwMGIxNGU0OTUiLCJ1c2VySWQiOiIyMzExMzY1NTAifQ==</vt:lpwstr>
  </property>
  <property fmtid="{D5CDD505-2E9C-101B-9397-08002B2CF9AE}" pid="3" name="KSOProductBuildVer">
    <vt:lpwstr>2052-12.1.0.21541</vt:lpwstr>
  </property>
  <property fmtid="{D5CDD505-2E9C-101B-9397-08002B2CF9AE}" pid="4" name="ICV">
    <vt:lpwstr>57121CC55CCC438DB1B987DDFF589ACA_12</vt:lpwstr>
  </property>
</Properties>
</file>