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10236200</wp:posOffset>
            </wp:positionV>
            <wp:extent cx="292100" cy="254000"/>
            <wp:effectExtent l="0" t="0" r="0" b="0"/>
            <wp:wrapNone/>
            <wp:docPr id="100140" name="图片 100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0" name="图片 1001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一元二次不等式</w:t>
      </w:r>
    </w:p>
    <w:p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bookmarkStart w:id="0" w:name="_Hlk478758907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bookmarkEnd w:id="0"/>
    <w:p>
      <w:pPr>
        <w:widowControl/>
        <w:numPr>
          <w:ilvl w:val="0"/>
          <w:numId w:val="1"/>
        </w:numPr>
        <w:spacing w:line="300" w:lineRule="auto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通过函数图象了解一元二次不等式与对应函数、方程的联系；</w:t>
      </w:r>
    </w:p>
    <w:p>
      <w:pPr>
        <w:widowControl/>
        <w:numPr>
          <w:ilvl w:val="0"/>
          <w:numId w:val="1"/>
        </w:numPr>
        <w:spacing w:line="300" w:lineRule="auto"/>
        <w:ind w:left="0" w:leftChars="0"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/>
          <w:bCs/>
          <w:szCs w:val="21"/>
        </w:rPr>
        <w:t>掌握一元二次不等式的解法；</w:t>
      </w:r>
    </w:p>
    <w:p>
      <w:pPr>
        <w:widowControl/>
        <w:numPr>
          <w:ilvl w:val="0"/>
          <w:numId w:val="1"/>
        </w:numPr>
        <w:spacing w:line="300" w:lineRule="auto"/>
        <w:ind w:left="0" w:leftChars="0"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/>
          <w:szCs w:val="21"/>
        </w:rPr>
        <w:t>渗透数形结合思想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>学习</w:t>
      </w:r>
      <w:r>
        <w:rPr>
          <w:rFonts w:hint="eastAsia" w:ascii="Times New Roman" w:hAnsi="Times New Roman"/>
          <w:color w:val="000000"/>
          <w:szCs w:val="21"/>
        </w:rPr>
        <w:t>处理与一元二次不等式有关的问题．</w:t>
      </w:r>
    </w:p>
    <w:p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bookmarkStart w:id="1" w:name="OLE_LINK1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  <w:bookmarkEnd w:id="1"/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1. 一元二次不等式的概念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只含有一个未知数，并且未知数最高次数是2的不等式叫做一元二次不等式，比如</w:t>
      </w:r>
      <w:r>
        <w:rPr>
          <w:bCs/>
          <w:position w:val="-6"/>
          <w:szCs w:val="21"/>
        </w:rPr>
        <w:object>
          <v:shape id="_x0000_i1025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2.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如何</w:t>
      </w:r>
      <w:bookmarkStart w:id="2" w:name="OLE_LINK5"/>
      <w:r>
        <w:rPr>
          <w:rFonts w:hint="eastAsia"/>
          <w:b/>
          <w:bCs/>
          <w:szCs w:val="21"/>
        </w:rPr>
        <w:t>解一元二次不等式</w:t>
      </w:r>
    </w:p>
    <w:bookmarkEnd w:id="2"/>
    <w:p>
      <w:pPr>
        <w:pStyle w:val="2"/>
        <w:spacing w:line="360" w:lineRule="auto"/>
        <w:ind w:firstLine="420" w:firstLineChars="200"/>
        <w:rPr>
          <w:rFonts w:hAnsi="宋体" w:cs="宋体"/>
          <w:color w:val="FF0000"/>
        </w:rPr>
      </w:pPr>
      <w:r>
        <w:rPr>
          <w:rFonts w:hint="eastAsia" w:hAnsi="宋体" w:cs="宋体"/>
          <w:color w:val="FF0000"/>
        </w:rPr>
        <w:t>（在初中，我们从一次函数的角度看一元一次方程、一元一次不等式，发现了三者之间的内在联系，利用这种联系可以更好地解决相关问题.类似地，能否从二次函数的观点看一元二次方程和一元二次不等式，进而得到一元二次不等式的求解方法呢？）</w:t>
      </w:r>
    </w:p>
    <w:p>
      <w:pPr>
        <w:spacing w:line="360" w:lineRule="auto"/>
        <w:ind w:firstLine="630" w:firstLineChars="300"/>
        <w:rPr>
          <w:bCs/>
          <w:szCs w:val="21"/>
        </w:rPr>
      </w:pPr>
      <w:r>
        <w:rPr>
          <w:rFonts w:hint="eastAsia"/>
          <w:bCs/>
          <w:szCs w:val="21"/>
        </w:rPr>
        <w:t>观察函数</w:t>
      </w:r>
      <w:r>
        <w:rPr>
          <w:bCs/>
          <w:position w:val="-10"/>
          <w:szCs w:val="21"/>
        </w:rPr>
        <w:object>
          <v:shape id="_x0000_i1026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/>
          <w:bCs/>
          <w:szCs w:val="21"/>
        </w:rPr>
        <w:t>的图象，可以看出，一元二次不等式</w:t>
      </w:r>
      <w:r>
        <w:rPr>
          <w:bCs/>
          <w:position w:val="-6"/>
          <w:szCs w:val="21"/>
        </w:rPr>
        <w:object>
          <v:shape id="_x0000_i1027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/>
          <w:bCs/>
          <w:szCs w:val="21"/>
        </w:rPr>
        <w:t>的解集就是二次函数</w:t>
      </w:r>
      <w:r>
        <w:rPr>
          <w:bCs/>
          <w:position w:val="-10"/>
          <w:szCs w:val="21"/>
        </w:rPr>
        <w:object>
          <v:shape id="_x0000_i1028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/>
          <w:bCs/>
          <w:szCs w:val="21"/>
        </w:rPr>
        <w:t>的图象（抛物线）位于</w:t>
      </w:r>
      <w:r>
        <w:rPr>
          <w:bCs/>
          <w:position w:val="-6"/>
          <w:szCs w:val="21"/>
        </w:rPr>
        <w:object>
          <v:shape id="_x0000_i10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/>
          <w:bCs/>
          <w:szCs w:val="21"/>
        </w:rPr>
        <w:t>轴下方的点所对应的</w:t>
      </w:r>
      <w:r>
        <w:rPr>
          <w:bCs/>
          <w:position w:val="-6"/>
          <w:szCs w:val="21"/>
        </w:rPr>
        <w:object>
          <v:shape id="_x0000_i103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/>
          <w:bCs/>
          <w:szCs w:val="21"/>
        </w:rPr>
        <w:t>值的集合．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4483100</wp:posOffset>
            </wp:positionH>
            <wp:positionV relativeFrom="paragraph">
              <wp:posOffset>207645</wp:posOffset>
            </wp:positionV>
            <wp:extent cx="1044575" cy="1287145"/>
            <wp:effectExtent l="0" t="0" r="9525" b="8255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因此，求解一元二次不等式可以先解相应的一元二次方程，确定抛物线与</w:t>
      </w:r>
      <w:r>
        <w:rPr>
          <w:bCs/>
          <w:position w:val="-6"/>
          <w:szCs w:val="21"/>
        </w:rPr>
        <w:object>
          <v:shape id="_x0000_i103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/>
          <w:bCs/>
          <w:szCs w:val="21"/>
        </w:rPr>
        <w:t>轴交点的横坐标，再根据图象写出不等式的解集．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第一步：解方程</w:t>
      </w:r>
      <w:r>
        <w:rPr>
          <w:bCs/>
          <w:position w:val="-6"/>
          <w:szCs w:val="21"/>
        </w:rPr>
        <w:object>
          <v:shape id="_x0000_i1032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/>
          <w:bCs/>
          <w:szCs w:val="21"/>
        </w:rPr>
        <w:t>，得</w:t>
      </w:r>
      <w:r>
        <w:rPr>
          <w:bCs/>
          <w:position w:val="-12"/>
          <w:szCs w:val="21"/>
        </w:rPr>
        <w:object>
          <v:shape id="_x0000_i1033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eastAsia"/>
          <w:bCs/>
          <w:szCs w:val="21"/>
        </w:rPr>
        <w:t>；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第二步：画出抛物线</w:t>
      </w:r>
      <w:r>
        <w:rPr>
          <w:bCs/>
          <w:position w:val="-10"/>
          <w:szCs w:val="21"/>
        </w:rPr>
        <w:object>
          <v:shape id="_x0000_i1034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hint="eastAsia"/>
          <w:bCs/>
          <w:szCs w:val="21"/>
        </w:rPr>
        <w:t>的草图；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第三步：根据相应二次函数的图象，可知</w:t>
      </w:r>
      <w:r>
        <w:rPr>
          <w:bCs/>
          <w:position w:val="-6"/>
          <w:szCs w:val="21"/>
        </w:rPr>
        <w:object>
          <v:shape id="_x0000_i1035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hint="eastAsia"/>
          <w:bCs/>
          <w:szCs w:val="21"/>
        </w:rPr>
        <w:t>的解为</w:t>
      </w:r>
      <w:r>
        <w:rPr>
          <w:bCs/>
          <w:position w:val="-6"/>
          <w:szCs w:val="21"/>
        </w:rPr>
        <w:object>
          <v:shape id="_x0000_i1036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hint="eastAsia"/>
          <w:bCs/>
          <w:szCs w:val="21"/>
        </w:rPr>
        <w:t>．</w:t>
      </w:r>
    </w:p>
    <w:p>
      <w:pPr>
        <w:numPr>
          <w:numId w:val="0"/>
        </w:numPr>
        <w:spacing w:line="360" w:lineRule="auto"/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3.</w:t>
      </w:r>
      <w:bookmarkStart w:id="3" w:name="_GoBack"/>
      <w:bookmarkEnd w:id="3"/>
      <w:r>
        <w:rPr>
          <w:rFonts w:hint="eastAsia" w:ascii="宋体" w:hAnsi="宋体"/>
          <w:b/>
          <w:bCs/>
          <w:szCs w:val="21"/>
          <w:lang w:val="en-US" w:eastAsia="zh-CN"/>
        </w:rPr>
        <w:t>反思小结</w:t>
      </w:r>
    </w:p>
    <w:p>
      <w:pPr>
        <w:spacing w:line="360" w:lineRule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以上解不等式的过程推广至一般情形，得到：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解一元二次不等式的基本步骤：化标准、寻找根、作图象、写解集</w:t>
      </w:r>
    </w:p>
    <w:p>
      <w:pPr>
        <w:pStyle w:val="6"/>
        <w:numPr>
          <w:ilvl w:val="0"/>
          <w:numId w:val="2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核心关系：三个“二次”的关系</w:t>
      </w:r>
    </w:p>
    <w:p>
      <w:pPr>
        <w:pStyle w:val="6"/>
        <w:widowControl w:val="0"/>
        <w:numPr>
          <w:numId w:val="0"/>
        </w:numPr>
        <w:spacing w:line="360" w:lineRule="auto"/>
        <w:jc w:val="both"/>
        <w:rPr>
          <w:rFonts w:hint="eastAsia"/>
          <w:szCs w:val="21"/>
        </w:rPr>
      </w:pPr>
    </w:p>
    <w:p>
      <w:pPr>
        <w:pStyle w:val="6"/>
        <w:widowControl w:val="0"/>
        <w:numPr>
          <w:numId w:val="0"/>
        </w:numPr>
        <w:spacing w:line="360" w:lineRule="auto"/>
        <w:jc w:val="both"/>
        <w:rPr>
          <w:rFonts w:hint="eastAsia"/>
          <w:szCs w:val="21"/>
        </w:rPr>
      </w:pPr>
    </w:p>
    <w:p>
      <w:pPr>
        <w:pStyle w:val="6"/>
        <w:widowControl w:val="0"/>
        <w:numPr>
          <w:numId w:val="0"/>
        </w:numPr>
        <w:spacing w:line="360" w:lineRule="auto"/>
        <w:jc w:val="both"/>
        <w:rPr>
          <w:rFonts w:hint="eastAsia"/>
          <w:szCs w:val="21"/>
        </w:rPr>
      </w:pPr>
    </w:p>
    <w:p>
      <w:pPr>
        <w:spacing w:line="360" w:lineRule="auto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一元二次不等式</w:t>
      </w:r>
      <w:r>
        <w:rPr>
          <w:b/>
          <w:bCs/>
          <w:position w:val="-10"/>
          <w:szCs w:val="21"/>
        </w:rPr>
        <w:object>
          <v:shape id="_x0000_i1052" o:spt="75" type="#_x0000_t75" style="height:18pt;width:108.75pt;" o:ole="t" fillcolor="#FFFFFF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52" DrawAspect="Content" ObjectID="_1468075737" r:id="rId28">
            <o:LockedField>false</o:LockedField>
          </o:OLEObject>
        </w:object>
      </w:r>
      <w:r>
        <w:rPr>
          <w:rFonts w:hint="eastAsia"/>
          <w:b/>
          <w:bCs/>
          <w:szCs w:val="21"/>
        </w:rPr>
        <w:t>的解</w:t>
      </w:r>
    </w:p>
    <w:tbl>
      <w:tblPr>
        <w:tblStyle w:val="4"/>
        <w:tblW w:w="818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1843"/>
        <w:gridCol w:w="1984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30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判别式</w:t>
            </w:r>
          </w:p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6"/>
                <w:szCs w:val="21"/>
              </w:rPr>
              <w:object>
                <v:shape id="_x0000_i1053" o:spt="75" type="#_x0000_t75" style="height:13.5pt;width:53.25pt;" o:ole="t" fillcolor="#FFFFFF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38" r:id="rId30">
                  <o:LockedField>false</o:LockedField>
                </o:OLEObject>
              </w:objec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6"/>
                <w:szCs w:val="21"/>
              </w:rPr>
              <w:object>
                <v:shape id="_x0000_i1054" o:spt="75" type="#_x0000_t75" style="height:14.25pt;width:30pt;" o:ole="t" fillcolor="#FFFFFF" filled="f" o:preferrelative="t" stroked="f" coordsize="21600,21600">
                  <v:path/>
                  <v:fill on="f" focussize="0,0"/>
                  <v:stroke on="f" joinstyle="miter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39" r:id="rId32">
                  <o:LockedField>false</o:LockedField>
                </o:OLEObject>
              </w:objec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6"/>
                <w:szCs w:val="21"/>
              </w:rPr>
              <w:object>
                <v:shape id="_x0000_i1055" o:spt="75" type="#_x0000_t75" style="height:14.25pt;width:30pt;" o:ole="t" fillcolor="#FFFFFF" filled="f" o:preferrelative="t" stroked="f" coordsize="21600,21600">
                  <v:path/>
                  <v:fill on="f" focussize="0,0"/>
                  <v:stroke on="f" joinstyle="miter"/>
                  <v:imagedata r:id="rId35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40" r:id="rId34">
                  <o:LockedField>false</o:LockedField>
                </o:OLEObject>
              </w:object>
            </w:r>
          </w:p>
        </w:tc>
        <w:tc>
          <w:tcPr>
            <w:tcW w:w="2127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6"/>
                <w:szCs w:val="21"/>
              </w:rPr>
              <w:object>
                <v:shape id="_x0000_i1056" o:spt="75" type="#_x0000_t75" style="height:14.25pt;width:30pt;" o:ole="t" fillcolor="#FFFFFF" filled="f" o:preferrelative="t" stroked="f" coordsize="21600,21600">
                  <v:path/>
                  <v:fill on="f" focussize="0,0"/>
                  <v:stroke on="f" joinstyle="miter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41" r:id="rId3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</w:trPr>
        <w:tc>
          <w:tcPr>
            <w:tcW w:w="2230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二次函数</w:t>
            </w:r>
          </w:p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10"/>
                <w:szCs w:val="21"/>
              </w:rPr>
              <w:object>
                <v:shape id="_x0000_i1057" o:spt="75" type="#_x0000_t75" style="height:21pt;width:93.75pt;" o:ole="t" fillcolor="#FFFFFF" filled="f" o:preferrelative="t" stroked="f" coordsize="21600,21600">
                  <v:path/>
                  <v:fill on="f" focussize="0,0"/>
                  <v:stroke on="f" joinstyle="miter"/>
                  <v:imagedata r:id="rId39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42" r:id="rId38">
                  <o:LockedField>false</o:LockedField>
                </o:OLEObject>
              </w:object>
            </w:r>
          </w:p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</w:t>
            </w:r>
            <w:r>
              <w:rPr>
                <w:bCs/>
                <w:position w:val="-6"/>
                <w:szCs w:val="21"/>
              </w:rPr>
              <w:object>
                <v:shape id="_x0000_i1058" o:spt="75" type="#_x0000_t75" style="height:14.25pt;width:29.25pt;" o:ole="t" fillcolor="#FFFFFF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43" r:id="rId40">
                  <o:LockedField>false</o:LockedField>
                </o:OLEObject>
              </w:object>
            </w:r>
            <w:r>
              <w:rPr>
                <w:rFonts w:hint="eastAsia"/>
                <w:bCs/>
                <w:szCs w:val="21"/>
              </w:rPr>
              <w:t>）的图象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146685</wp:posOffset>
                  </wp:positionV>
                  <wp:extent cx="1219200" cy="1438275"/>
                  <wp:effectExtent l="0" t="0" r="0" b="9525"/>
                  <wp:wrapSquare wrapText="bothSides"/>
                  <wp:docPr id="3" name="图片 3" descr="gy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gy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99060</wp:posOffset>
                  </wp:positionV>
                  <wp:extent cx="1209675" cy="1390650"/>
                  <wp:effectExtent l="0" t="0" r="9525" b="6350"/>
                  <wp:wrapSquare wrapText="bothSides"/>
                  <wp:docPr id="4" name="图片 4" descr="gy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gy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-1280160</wp:posOffset>
                  </wp:positionV>
                  <wp:extent cx="1105535" cy="1456055"/>
                  <wp:effectExtent l="0" t="0" r="12065" b="4445"/>
                  <wp:wrapSquare wrapText="bothSides"/>
                  <wp:docPr id="6" name="图片 6" descr="gy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gy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535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30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一元二次方程</w:t>
            </w:r>
          </w:p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30"/>
                <w:szCs w:val="21"/>
              </w:rPr>
              <w:object>
                <v:shape id="_x0000_i1059" o:spt="75" type="#_x0000_t75" style="height:38.25pt;width:84.75pt;" o:ole="t" fillcolor="#FFFFFF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44" r:id="rId45">
                  <o:LockedField>false</o:LockedField>
                </o:OLEObject>
              </w:objec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有两相异实根</w:t>
            </w:r>
          </w:p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10"/>
                <w:szCs w:val="21"/>
              </w:rPr>
              <w:object>
                <v:shape id="_x0000_i1060" o:spt="75" type="#_x0000_t75" style="height:17.25pt;width:72.75pt;" o:ole="t" fillcolor="#FFFFFF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45" r:id="rId47">
                  <o:LockedField>false</o:LockedField>
                </o:OLEObject>
              </w:objec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有两相等实根</w:t>
            </w:r>
          </w:p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24"/>
                <w:szCs w:val="21"/>
              </w:rPr>
              <w:object>
                <v:shape id="_x0000_i1061" o:spt="75" type="#_x0000_t75" style="height:30.75pt;width:74.25pt;" o:ole="t" fillcolor="#FFFFFF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46" r:id="rId49">
                  <o:LockedField>false</o:LockedField>
                </o:OLEObject>
              </w:object>
            </w:r>
          </w:p>
        </w:tc>
        <w:tc>
          <w:tcPr>
            <w:tcW w:w="2127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无实根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230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32"/>
                <w:szCs w:val="21"/>
              </w:rPr>
              <w:object>
                <v:shape id="_x0000_i1062" o:spt="75" type="#_x0000_t75" style="height:36pt;width:74.25pt;" o:ole="t" fillcolor="#FFFFFF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47" r:id="rId51">
                  <o:LockedField>false</o:LockedField>
                </o:OLEObject>
              </w:objec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14"/>
                <w:szCs w:val="21"/>
              </w:rPr>
              <w:object>
                <v:shape id="_x0000_i1063" o:spt="75" type="#_x0000_t75" style="height:20.25pt;width:87.75pt;" o:ole="t" fillcolor="#FFFFFF" filled="f" o:preferrelative="t" stroked="f" coordsize="21600,21600">
                  <v:path/>
                  <v:fill on="f" focussize="0,0"/>
                  <v:stroke on="f" joinstyle="miter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48" r:id="rId53">
                  <o:LockedField>false</o:LockedField>
                </o:OLEObject>
              </w:objec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30"/>
                <w:szCs w:val="21"/>
              </w:rPr>
              <w:object>
                <v:shape id="_x0000_i1064" o:spt="75" type="#_x0000_t75" style="height:36pt;width:66pt;" o:ole="t" fillcolor="#FFFFFF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49" r:id="rId55">
                  <o:LockedField>false</o:LockedField>
                </o:OLEObject>
              </w:object>
            </w:r>
          </w:p>
        </w:tc>
        <w:tc>
          <w:tcPr>
            <w:tcW w:w="2127" w:type="dxa"/>
            <w:vAlign w:val="center"/>
          </w:tcPr>
          <w:p>
            <w:pPr>
              <w:spacing w:line="360" w:lineRule="auto"/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全体实数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230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28"/>
                <w:szCs w:val="21"/>
              </w:rPr>
              <w:object>
                <v:shape id="_x0000_i1065" o:spt="75" type="#_x0000_t75" style="height:39pt;width:83.25pt;" o:ole="t" fillcolor="#FFFFFF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50" r:id="rId57">
                  <o:LockedField>false</o:LockedField>
                </o:OLEObject>
              </w:objec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position w:val="-14"/>
                <w:szCs w:val="21"/>
              </w:rPr>
              <w:object>
                <v:shape id="_x0000_i1066" o:spt="75" type="#_x0000_t75" style="height:20.25pt;width:69pt;" o:ole="t" fillcolor="#FFFFFF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51" r:id="rId59">
                  <o:LockedField>false</o:LockedField>
                </o:OLEObject>
              </w:objec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无解</w:t>
            </w:r>
          </w:p>
        </w:tc>
        <w:tc>
          <w:tcPr>
            <w:tcW w:w="2127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无解</w:t>
            </w:r>
          </w:p>
        </w:tc>
      </w:tr>
    </w:tbl>
    <w:p>
      <w:pPr>
        <w:spacing w:line="360" w:lineRule="auto"/>
        <w:rPr>
          <w:rFonts w:hint="eastAsia"/>
          <w:b/>
          <w:bCs/>
          <w:szCs w:val="21"/>
        </w:rPr>
      </w:pPr>
    </w:p>
    <w:p>
      <w:pPr>
        <w:spacing w:line="360" w:lineRule="auto"/>
        <w:rPr>
          <w:rFonts w:hint="eastAsia"/>
          <w:b/>
          <w:bCs/>
          <w:szCs w:val="21"/>
        </w:rPr>
      </w:pPr>
      <w:r>
        <w:rPr>
          <w:rFonts w:hint="eastAsia" w:eastAsia="方正黑体简体"/>
          <w:color w:val="000000"/>
          <w:sz w:val="24"/>
          <w:szCs w:val="24"/>
          <w:lang w:val="en-US" w:eastAsia="zh-CN"/>
        </w:rPr>
        <w:t>例题精讲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：</w:t>
      </w:r>
    </w:p>
    <w:p>
      <w:pPr>
        <w:spacing w:line="360" w:lineRule="auto"/>
        <w:rPr>
          <w:rFonts w:eastAsia="黑体"/>
          <w:bCs/>
          <w:szCs w:val="21"/>
        </w:rPr>
      </w:pPr>
      <w:r>
        <w:rPr>
          <w:rFonts w:hint="eastAsia"/>
          <w:bCs/>
          <w:szCs w:val="21"/>
        </w:rPr>
        <w:t xml:space="preserve">例1 </w:t>
      </w:r>
      <w:r>
        <w:rPr>
          <w:rFonts w:hint="eastAsia"/>
          <w:bCs/>
          <w:szCs w:val="21"/>
          <w:lang w:val="en-US" w:eastAsia="zh-CN"/>
        </w:rPr>
        <w:t xml:space="preserve">  </w:t>
      </w:r>
      <w:r>
        <w:rPr>
          <w:rFonts w:hint="eastAsia"/>
          <w:bCs/>
          <w:szCs w:val="21"/>
        </w:rPr>
        <w:t>解下列不等式：（1）</w:t>
      </w:r>
      <w:r>
        <w:rPr>
          <w:bCs/>
          <w:i/>
          <w:iCs/>
          <w:szCs w:val="21"/>
        </w:rPr>
        <w:t>x</w:t>
      </w:r>
      <w:r>
        <w:rPr>
          <w:bCs/>
          <w:szCs w:val="21"/>
          <w:vertAlign w:val="superscript"/>
        </w:rPr>
        <w:t>2</w:t>
      </w:r>
      <w:r>
        <w:rPr>
          <w:rFonts w:hint="eastAsia"/>
          <w:bCs/>
          <w:szCs w:val="21"/>
        </w:rPr>
        <w:t>－</w:t>
      </w:r>
      <w:r>
        <w:rPr>
          <w:bCs/>
          <w:szCs w:val="21"/>
        </w:rPr>
        <w:t>2</w:t>
      </w:r>
      <w:r>
        <w:rPr>
          <w:bCs/>
          <w:i/>
          <w:iCs/>
          <w:szCs w:val="21"/>
        </w:rPr>
        <w:t>x</w:t>
      </w:r>
      <w:r>
        <w:rPr>
          <w:rFonts w:hint="eastAsia"/>
          <w:bCs/>
          <w:szCs w:val="21"/>
        </w:rPr>
        <w:t>－</w:t>
      </w:r>
      <w:r>
        <w:rPr>
          <w:bCs/>
          <w:szCs w:val="21"/>
        </w:rPr>
        <w:t>3&gt;0</w:t>
      </w:r>
      <w:r>
        <w:rPr>
          <w:rFonts w:hint="eastAsia"/>
          <w:bCs/>
          <w:szCs w:val="21"/>
        </w:rPr>
        <w:t xml:space="preserve">       </w:t>
      </w: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  <w:lang w:val="en-US" w:eastAsia="zh-CN"/>
        </w:rPr>
        <w:t xml:space="preserve">    </w:t>
      </w:r>
      <w:r>
        <w:rPr>
          <w:rFonts w:hint="eastAsia"/>
          <w:bCs/>
          <w:szCs w:val="21"/>
        </w:rPr>
        <w:t>（2）  －</w:t>
      </w:r>
      <w:r>
        <w:rPr>
          <w:bCs/>
          <w:i/>
          <w:iCs/>
          <w:szCs w:val="21"/>
        </w:rPr>
        <w:t>x</w:t>
      </w:r>
      <w:r>
        <w:rPr>
          <w:bCs/>
          <w:szCs w:val="21"/>
          <w:vertAlign w:val="superscript"/>
        </w:rPr>
        <w:t>2</w:t>
      </w:r>
      <w:r>
        <w:rPr>
          <w:bCs/>
          <w:szCs w:val="21"/>
        </w:rPr>
        <w:t>+2</w:t>
      </w:r>
      <w:r>
        <w:rPr>
          <w:bCs/>
          <w:i/>
          <w:iCs/>
          <w:szCs w:val="21"/>
        </w:rPr>
        <w:t>x</w:t>
      </w:r>
      <w:r>
        <w:rPr>
          <w:rFonts w:hint="eastAsia"/>
          <w:bCs/>
          <w:szCs w:val="21"/>
        </w:rPr>
        <w:t>－</w:t>
      </w:r>
      <w:r>
        <w:rPr>
          <w:bCs/>
          <w:szCs w:val="21"/>
        </w:rPr>
        <w:t>3&gt;0</w:t>
      </w:r>
      <w:r>
        <w:rPr>
          <w:rFonts w:hint="eastAsia"/>
          <w:bCs/>
          <w:szCs w:val="21"/>
        </w:rPr>
        <w:t xml:space="preserve">  </w:t>
      </w:r>
      <w:r>
        <w:rPr>
          <w:rFonts w:hint="eastAsia" w:eastAsia="黑体"/>
          <w:bCs/>
          <w:szCs w:val="21"/>
        </w:rPr>
        <w:t xml:space="preserve">        </w:t>
      </w:r>
    </w:p>
    <w:p>
      <w:pPr>
        <w:spacing w:line="360" w:lineRule="auto"/>
        <w:rPr>
          <w:rFonts w:eastAsia="黑体"/>
          <w:b/>
          <w:bCs/>
          <w:szCs w:val="21"/>
        </w:rPr>
      </w:pPr>
      <w:r>
        <w:rPr>
          <w:rFonts w:hint="eastAsia" w:eastAsia="黑体"/>
          <w:b/>
          <w:bCs/>
          <w:szCs w:val="21"/>
        </w:rPr>
        <w:t xml:space="preserve">  </w:t>
      </w: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24765</wp:posOffset>
            </wp:positionV>
            <wp:extent cx="1133475" cy="21780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例2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>解关于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 xml:space="preserve">的不等式  </w:t>
      </w: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>
      <w:pPr>
        <w:numPr>
          <w:ilvl w:val="0"/>
          <w:numId w:val="3"/>
        </w:num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解下列不等式：（1）－</w:t>
      </w:r>
      <w:r>
        <w:rPr>
          <w:bCs/>
          <w:szCs w:val="21"/>
        </w:rPr>
        <w:t>2</w:t>
      </w:r>
      <w:r>
        <w:rPr>
          <w:bCs/>
          <w:i/>
          <w:iCs/>
          <w:szCs w:val="21"/>
        </w:rPr>
        <w:t>x</w:t>
      </w:r>
      <w:r>
        <w:rPr>
          <w:bCs/>
          <w:szCs w:val="21"/>
          <w:vertAlign w:val="superscript"/>
        </w:rPr>
        <w:t>2</w:t>
      </w:r>
      <w:r>
        <w:rPr>
          <w:rFonts w:hint="eastAsia"/>
          <w:bCs/>
          <w:szCs w:val="21"/>
        </w:rPr>
        <w:t>＋</w:t>
      </w:r>
      <w:r>
        <w:rPr>
          <w:bCs/>
          <w:i/>
          <w:iCs/>
          <w:szCs w:val="21"/>
        </w:rPr>
        <w:t>x</w:t>
      </w:r>
      <w:r>
        <w:rPr>
          <w:rFonts w:hint="eastAsia"/>
          <w:bCs/>
          <w:szCs w:val="21"/>
        </w:rPr>
        <w:t>－</w:t>
      </w:r>
      <w:r>
        <w:rPr>
          <w:bCs/>
          <w:szCs w:val="21"/>
        </w:rPr>
        <w:t xml:space="preserve">6&lt;0  </w:t>
      </w:r>
      <w:r>
        <w:rPr>
          <w:rFonts w:hint="eastAsia"/>
          <w:bCs/>
          <w:szCs w:val="21"/>
        </w:rPr>
        <w:t>（2）－</w:t>
      </w:r>
      <w:r>
        <w:rPr>
          <w:bCs/>
          <w:i/>
          <w:iCs/>
          <w:szCs w:val="21"/>
        </w:rPr>
        <w:t>x</w:t>
      </w:r>
      <w:r>
        <w:rPr>
          <w:bCs/>
          <w:szCs w:val="21"/>
          <w:vertAlign w:val="superscript"/>
        </w:rPr>
        <w:t>2</w:t>
      </w:r>
      <w:r>
        <w:rPr>
          <w:rFonts w:hint="eastAsia"/>
          <w:bCs/>
          <w:szCs w:val="21"/>
        </w:rPr>
        <w:t>＋</w:t>
      </w:r>
      <w:r>
        <w:rPr>
          <w:bCs/>
          <w:szCs w:val="21"/>
        </w:rPr>
        <w:t>6</w:t>
      </w:r>
      <w:r>
        <w:rPr>
          <w:bCs/>
          <w:i/>
          <w:iCs/>
          <w:szCs w:val="21"/>
        </w:rPr>
        <w:t>x</w:t>
      </w:r>
      <w:r>
        <w:rPr>
          <w:rFonts w:hint="eastAsia"/>
          <w:bCs/>
          <w:szCs w:val="21"/>
        </w:rPr>
        <w:t>－</w:t>
      </w:r>
      <w:r>
        <w:rPr>
          <w:bCs/>
          <w:szCs w:val="21"/>
        </w:rPr>
        <w:t>9</w:t>
      </w:r>
      <w:r>
        <w:rPr>
          <w:rFonts w:hint="eastAsia"/>
          <w:bCs/>
          <w:szCs w:val="21"/>
        </w:rPr>
        <w:t>≥</w:t>
      </w:r>
      <w:r>
        <w:rPr>
          <w:bCs/>
          <w:szCs w:val="21"/>
        </w:rPr>
        <w:t>0</w:t>
      </w:r>
    </w:p>
    <w:p>
      <w:pPr>
        <w:spacing w:line="360" w:lineRule="auto"/>
        <w:rPr>
          <w:rFonts w:hint="default" w:eastAsia="宋体"/>
          <w:szCs w:val="21"/>
          <w:lang w:val="en-US" w:eastAsia="zh-CN"/>
        </w:rPr>
      </w:pPr>
    </w:p>
    <w:p>
      <w:pPr>
        <w:spacing w:line="360" w:lineRule="auto"/>
        <w:rPr>
          <w:rFonts w:hint="default" w:eastAsia="宋体"/>
          <w:szCs w:val="21"/>
          <w:lang w:val="en-US" w:eastAsia="zh-CN"/>
        </w:rPr>
      </w:pPr>
    </w:p>
    <w:p>
      <w:pPr>
        <w:spacing w:line="360" w:lineRule="auto"/>
        <w:rPr>
          <w:rFonts w:hint="default" w:eastAsia="宋体"/>
          <w:szCs w:val="21"/>
          <w:lang w:val="en-US" w:eastAsia="zh-CN"/>
        </w:rPr>
      </w:pPr>
    </w:p>
    <w:p>
      <w:pPr>
        <w:spacing w:line="360" w:lineRule="auto"/>
        <w:rPr>
          <w:rFonts w:hint="default" w:eastAsia="宋体"/>
          <w:szCs w:val="21"/>
          <w:lang w:val="en-US" w:eastAsia="zh-CN"/>
        </w:rPr>
      </w:pPr>
    </w:p>
    <w:p>
      <w:pPr>
        <w:pStyle w:val="3"/>
        <w:spacing w:before="0" w:beforeAutospacing="0" w:after="0" w:afterAutospacing="0" w:line="360" w:lineRule="auto"/>
        <w:rPr>
          <w:rFonts w:ascii="Times New Roman" w:hAnsi="Times New Roman" w:eastAsia="方正中等线简体" w:cs="Courier New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Cs w:val="21"/>
          <w:lang w:val="en-US" w:eastAsia="zh-CN"/>
        </w:rPr>
        <w:t>2.</w:t>
      </w:r>
      <w:r>
        <w:rPr>
          <w:rFonts w:hint="eastAsia" w:ascii="Times New Roman" w:eastAsia="方正中等线简体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解关于</w:t>
      </w:r>
      <w:r>
        <w:rPr>
          <w:rFonts w:ascii="Times New Roman" w:hAnsi="Times New Roman" w:eastAsia="方正中等线简体" w:cs="Courier New"/>
          <w:i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eastAsia="方正中等线简体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的不等式</w:t>
      </w:r>
      <w:r>
        <w:rPr>
          <w:rFonts w:ascii="Times New Roman" w:hAnsi="Times New Roman" w:eastAsia="方正中等线简体" w:cs="Courier New"/>
          <w:i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ascii="Times New Roman" w:hAnsi="Times New Roman" w:eastAsia="方正中等线简体" w:cs="Courier New"/>
          <w:i w:val="0"/>
          <w:iCs w:val="0"/>
          <w:color w:val="000000" w:themeColor="text1"/>
          <w:kern w:val="2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方正中等线简体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 w:eastAsia="方正中等线简体" w:cs="Courier New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方正中等线简体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ascii="Times New Roman" w:hAnsi="Times New Roman" w:eastAsia="方正中等线简体" w:cs="Courier New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中等线简体" w:cs="Courier New"/>
          <w:i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eastAsia="方正中等线简体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 w:eastAsia="方正中等线简体" w:cs="Courier New"/>
          <w:i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ascii="Times New Roman" w:hAnsi="Times New Roman" w:eastAsia="方正中等线简体" w:cs="Courier New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方正中等线简体" w:cs="Courier New"/>
          <w:i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方正中等线简体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∈</w:t>
      </w:r>
      <w:r>
        <w:rPr>
          <w:rFonts w:ascii="Times New Roman" w:hAnsi="Times New Roman" w:eastAsia="方正中等线简体" w:cs="Courier New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rFonts w:ascii="Times New Roman" w:hAnsi="Times New Roman" w:eastAsia="方正中等线简体" w:cs="Courier New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).</w:t>
      </w:r>
    </w:p>
    <w:p>
      <w:pPr>
        <w:spacing w:line="360" w:lineRule="auto"/>
        <w:rPr>
          <w:rFonts w:hint="default" w:eastAsia="宋体"/>
          <w:szCs w:val="21"/>
          <w:lang w:val="en-US" w:eastAsia="zh-CN"/>
        </w:rPr>
      </w:pPr>
    </w:p>
    <w:p>
      <w:pPr>
        <w:spacing w:line="360" w:lineRule="auto"/>
        <w:rPr>
          <w:rFonts w:ascii="宋体" w:hAnsi="宋体"/>
          <w:b/>
          <w:bCs/>
          <w:szCs w:val="21"/>
        </w:rPr>
      </w:pPr>
    </w:p>
    <w:p>
      <w:pPr>
        <w:spacing w:line="360" w:lineRule="auto"/>
        <w:rPr>
          <w:rFonts w:ascii="宋体" w:hAnsi="宋体"/>
          <w:b/>
          <w:bCs/>
          <w:szCs w:val="21"/>
        </w:rPr>
      </w:pPr>
    </w:p>
    <w:p>
      <w:pPr>
        <w:pStyle w:val="3"/>
        <w:spacing w:before="0" w:beforeAutospacing="0" w:after="0" w:afterAutospacing="0" w:line="360" w:lineRule="auto"/>
        <w:rPr>
          <w:sz w:val="21"/>
          <w:szCs w:val="21"/>
        </w:rPr>
      </w:pPr>
    </w:p>
    <w:p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反思小结：</w:t>
      </w:r>
    </w:p>
    <w:p>
      <w:pPr>
        <w:pStyle w:val="3"/>
        <w:spacing w:before="0" w:beforeAutospacing="0" w:after="0" w:afterAutospacing="0" w:line="360" w:lineRule="auto"/>
        <w:jc w:val="both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 </w:t>
      </w:r>
      <w:r>
        <w:rPr>
          <w:rFonts w:hint="eastAsia" w:ascii="Times New Roman" w:eastAsia="方正中等线简体" w:cs="Times New Roman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解含参数的一元二次不等式的步骤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3101975" cy="2510790"/>
            <wp:effectExtent l="0" t="0" r="0" b="0"/>
            <wp:wrapNone/>
            <wp:docPr id="250911" name="Picture 31" descr="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911" name="Picture 31" descr="15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251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spacing w:before="0" w:beforeAutospacing="0" w:after="0" w:afterAutospacing="0" w:line="360" w:lineRule="auto"/>
        <w:rPr>
          <w:sz w:val="21"/>
          <w:szCs w:val="21"/>
        </w:rPr>
      </w:pP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r>
        <w:rPr>
          <w:rFonts w:hint="eastAsia"/>
        </w:rPr>
        <w:t xml:space="preserve"> 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EE51F3-CCA9-423F-AF6A-FCBF4BACAF1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D064C73C-0CED-4046-BE01-B20C80B3BAB0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EF89F623-5929-4690-AC18-A7DBD2017567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中等线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  <w:embedRegular r:id="rId4" w:fontKey="{0DBDFE6C-F7D9-4A96-98F0-CC096F12CAFC}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89991230-6204-45EA-83F9-9B54A004D50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5D24D5"/>
    <w:multiLevelType w:val="singleLevel"/>
    <w:tmpl w:val="CB5D24D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2BBF896"/>
    <w:multiLevelType w:val="singleLevel"/>
    <w:tmpl w:val="12BBF896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2C9A4C36"/>
    <w:multiLevelType w:val="multilevel"/>
    <w:tmpl w:val="2C9A4C3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MTM5OTE3NTBkMWZlZDg5YTk5YWMwODE2ZGIwYjcifQ=="/>
  </w:docVars>
  <w:rsids>
    <w:rsidRoot w:val="0055244C"/>
    <w:rsid w:val="00313195"/>
    <w:rsid w:val="00337DDC"/>
    <w:rsid w:val="0055244C"/>
    <w:rsid w:val="00667C2E"/>
    <w:rsid w:val="00AC3F12"/>
    <w:rsid w:val="00B1584F"/>
    <w:rsid w:val="00BE5F21"/>
    <w:rsid w:val="00C41C63"/>
    <w:rsid w:val="00D675C7"/>
    <w:rsid w:val="00DD0478"/>
    <w:rsid w:val="2B3B360F"/>
    <w:rsid w:val="37555A58"/>
    <w:rsid w:val="5EDF13C9"/>
    <w:rsid w:val="6A2C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纯文本 字符"/>
    <w:basedOn w:val="5"/>
    <w:uiPriority w:val="0"/>
    <w:rPr>
      <w:rFonts w:hAnsi="Courier New" w:cs="Courier New" w:asciiTheme="minorEastAsia"/>
    </w:rPr>
  </w:style>
  <w:style w:type="character" w:customStyle="1" w:styleId="8">
    <w:name w:val="纯文本 字符1"/>
    <w:link w:val="2"/>
    <w:locked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4" Type="http://schemas.openxmlformats.org/officeDocument/2006/relationships/fontTable" Target="fontTable.xml"/><Relationship Id="rId63" Type="http://schemas.openxmlformats.org/officeDocument/2006/relationships/numbering" Target="numbering.xml"/><Relationship Id="rId62" Type="http://schemas.openxmlformats.org/officeDocument/2006/relationships/image" Target="media/image32.png"/><Relationship Id="rId61" Type="http://schemas.openxmlformats.org/officeDocument/2006/relationships/image" Target="media/image31.emf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png"/><Relationship Id="rId43" Type="http://schemas.openxmlformats.org/officeDocument/2006/relationships/image" Target="media/image21.png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7.png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632</Words>
  <Characters>660</Characters>
  <Lines>11</Lines>
  <Paragraphs>3</Paragraphs>
  <TotalTime>4</TotalTime>
  <ScaleCrop>false</ScaleCrop>
  <LinksUpToDate>false</LinksUpToDate>
  <CharactersWithSpaces>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2020-07-29T16:57:00Z</dcterms:created>
  <dc:creator>Administrator</dc:creator>
  <cp:lastModifiedBy>sz磊磊</cp:lastModifiedBy>
  <dcterms:modified xsi:type="dcterms:W3CDTF">2025-06-26T13:30:02Z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B4710462023C4E0595723BD1DD7DD6BA</vt:lpwstr>
  </property>
</Properties>
</file>