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5DE4F7">
      <w:pPr>
        <w:jc w:val="center"/>
        <w:rPr>
          <w:rFonts w:hint="eastAsia" w:ascii="仿宋" w:hAnsi="仿宋" w:eastAsia="仿宋"/>
          <w:b/>
          <w:sz w:val="40"/>
          <w:szCs w:val="21"/>
        </w:rPr>
      </w:pPr>
      <w:r>
        <w:rPr>
          <w:rFonts w:hint="eastAsia" w:ascii="仿宋" w:hAnsi="仿宋" w:eastAsia="仿宋"/>
          <w:b/>
          <w:sz w:val="40"/>
          <w:szCs w:val="21"/>
        </w:rPr>
        <w:t>新高一学生线上教育课程观看指南</w:t>
      </w:r>
    </w:p>
    <w:p w14:paraId="56961CAE">
      <w:pPr>
        <w:spacing w:line="600" w:lineRule="exact"/>
        <w:rPr>
          <w:rFonts w:ascii="仿宋" w:hAnsi="仿宋" w:eastAsia="仿宋" w:cs="Times New Roman"/>
          <w:kern w:val="0"/>
          <w:sz w:val="40"/>
          <w:szCs w:val="40"/>
        </w:rPr>
      </w:pPr>
      <w:r>
        <w:rPr>
          <w:rFonts w:hint="eastAsia" w:ascii="仿宋" w:hAnsi="仿宋" w:eastAsia="仿宋"/>
          <w:b/>
          <w:color w:val="FF0000"/>
          <w:sz w:val="28"/>
          <w:szCs w:val="28"/>
        </w:rPr>
        <w:t>电脑端：</w:t>
      </w:r>
    </w:p>
    <w:p w14:paraId="57D71B26">
      <w:pPr>
        <w:ind w:firstLine="560" w:firstLineChars="200"/>
        <w:rPr>
          <w:rFonts w:hint="eastAsia"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第一步、打开浏览器，在浏览器中打开网址</w:t>
      </w:r>
      <w:r>
        <w:rPr>
          <w:rFonts w:hint="eastAsia" w:ascii="仿宋" w:hAnsi="仿宋" w:eastAsia="仿宋" w:cs="Times New Roman"/>
          <w:sz w:val="28"/>
          <w:szCs w:val="28"/>
        </w:rPr>
        <w:t>：</w:t>
      </w:r>
    </w:p>
    <w:p w14:paraId="723955C5">
      <w:pPr>
        <w:ind w:firstLine="198"/>
        <w:jc w:val="center"/>
        <w:rPr>
          <w:rFonts w:hint="eastAsia" w:ascii="仿宋" w:hAnsi="仿宋" w:eastAsia="仿宋" w:cs="Times New Roman"/>
          <w:sz w:val="28"/>
          <w:szCs w:val="28"/>
        </w:rPr>
      </w:pPr>
      <w:r>
        <w:fldChar w:fldCharType="begin"/>
      </w:r>
      <w:r>
        <w:instrText xml:space="preserve"> HYPERLINK "https://sjxs.suzhou.edu.cn/pagesV2/home.html" \l "/" </w:instrText>
      </w:r>
      <w:r>
        <w:fldChar w:fldCharType="separate"/>
      </w:r>
      <w:r>
        <w:rPr>
          <w:rFonts w:ascii="仿宋" w:hAnsi="仿宋" w:eastAsia="仿宋" w:cs="Times New Roman"/>
          <w:color w:val="0563C1" w:themeColor="hyperlink"/>
          <w:sz w:val="28"/>
          <w:szCs w:val="28"/>
          <w:u w:val="single"/>
          <w14:textFill>
            <w14:solidFill>
              <w14:schemeClr w14:val="hlink"/>
            </w14:solidFill>
          </w14:textFill>
        </w:rPr>
        <w:t>https://sjxs.suzhou.edu.cn/pagesV2/home.html#/</w:t>
      </w:r>
      <w:r>
        <w:rPr>
          <w:rFonts w:ascii="仿宋" w:hAnsi="仿宋" w:eastAsia="仿宋" w:cs="Times New Roman"/>
          <w:color w:val="0563C1" w:themeColor="hyperlink"/>
          <w:sz w:val="28"/>
          <w:szCs w:val="28"/>
          <w:u w:val="single"/>
          <w14:textFill>
            <w14:solidFill>
              <w14:schemeClr w14:val="hlink"/>
            </w14:solidFill>
          </w14:textFill>
        </w:rPr>
        <w:fldChar w:fldCharType="end"/>
      </w:r>
    </w:p>
    <w:p w14:paraId="1C9C6606">
      <w:pPr>
        <w:ind w:firstLine="198"/>
        <w:rPr>
          <w:rFonts w:hint="eastAsia"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（浏览器建议使用360极速、谷歌、Edge）</w:t>
      </w:r>
    </w:p>
    <w:p w14:paraId="3702A69B">
      <w:pPr>
        <w:jc w:val="center"/>
        <w:rPr>
          <w:rFonts w:hint="eastAsia" w:ascii="仿宋" w:hAnsi="仿宋" w:eastAsia="仿宋" w:cs="Times New Roman"/>
          <w:sz w:val="28"/>
          <w:szCs w:val="28"/>
        </w:rPr>
      </w:pPr>
      <w:r>
        <w:rPr>
          <w:rFonts w:ascii="仿宋" w:hAnsi="仿宋" w:eastAsia="仿宋"/>
          <w:sz w:val="22"/>
          <w:szCs w:val="21"/>
        </w:rPr>
        <w:drawing>
          <wp:inline distT="0" distB="0" distL="0" distR="0">
            <wp:extent cx="344805" cy="3448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0545" cy="35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 w:val="22"/>
          <w:szCs w:val="21"/>
        </w:rPr>
        <w:t xml:space="preserve">    </w:t>
      </w:r>
      <w:r>
        <w:rPr>
          <w:rFonts w:ascii="仿宋" w:hAnsi="仿宋" w:eastAsia="仿宋"/>
          <w:sz w:val="22"/>
          <w:szCs w:val="21"/>
        </w:rPr>
        <w:drawing>
          <wp:inline distT="0" distB="0" distL="0" distR="0">
            <wp:extent cx="534670" cy="334010"/>
            <wp:effectExtent l="0" t="0" r="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57962" cy="349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Times New Roman"/>
          <w:sz w:val="28"/>
          <w:szCs w:val="28"/>
        </w:rPr>
        <w:t xml:space="preserve">  </w:t>
      </w:r>
      <w:r>
        <w:rPr>
          <w:rFonts w:ascii="仿宋" w:hAnsi="仿宋" w:eastAsia="仿宋"/>
          <w:sz w:val="22"/>
          <w:szCs w:val="21"/>
        </w:rPr>
        <w:drawing>
          <wp:inline distT="0" distB="0" distL="0" distR="0">
            <wp:extent cx="370840" cy="356870"/>
            <wp:effectExtent l="0" t="0" r="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5824" cy="361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BE6B83">
      <w:pPr>
        <w:jc w:val="center"/>
        <w:rPr>
          <w:rFonts w:hint="eastAsia" w:ascii="仿宋" w:hAnsi="仿宋" w:eastAsia="仿宋" w:cs="Times New Roman"/>
          <w:sz w:val="28"/>
          <w:szCs w:val="28"/>
        </w:rPr>
      </w:pP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5274310" cy="3822065"/>
            <wp:effectExtent l="114300" t="114300" r="116840" b="1212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2065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2F6D4F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第二步、选择所属区域，输入</w:t>
      </w:r>
      <w:r>
        <w:rPr>
          <w:rFonts w:hint="eastAsia" w:ascii="仿宋" w:hAnsi="仿宋" w:eastAsia="仿宋"/>
          <w:color w:val="FF0000"/>
          <w:sz w:val="28"/>
          <w:szCs w:val="28"/>
        </w:rPr>
        <w:t>线上教育学生（初中账号）</w:t>
      </w:r>
      <w:r>
        <w:rPr>
          <w:rFonts w:hint="eastAsia" w:ascii="仿宋" w:hAnsi="仿宋" w:eastAsia="仿宋"/>
          <w:sz w:val="28"/>
          <w:szCs w:val="28"/>
        </w:rPr>
        <w:t>账号和密码登录。登录后请选择“</w:t>
      </w:r>
      <w:r>
        <w:rPr>
          <w:rFonts w:hint="eastAsia" w:ascii="仿宋" w:hAnsi="仿宋" w:eastAsia="仿宋"/>
          <w:color w:val="FF0000"/>
          <w:sz w:val="28"/>
          <w:szCs w:val="28"/>
        </w:rPr>
        <w:t>学生</w:t>
      </w:r>
      <w:r>
        <w:rPr>
          <w:rFonts w:hint="eastAsia" w:ascii="仿宋" w:hAnsi="仿宋" w:eastAsia="仿宋"/>
          <w:sz w:val="28"/>
          <w:szCs w:val="28"/>
        </w:rPr>
        <w:t>”身份进入平台。</w:t>
      </w:r>
    </w:p>
    <w:p w14:paraId="5D815F1E">
      <w:pPr>
        <w:jc w:val="center"/>
        <w:rPr>
          <w:rFonts w:hint="eastAsia" w:ascii="仿宋" w:hAnsi="仿宋" w:eastAsia="仿宋"/>
          <w:sz w:val="20"/>
          <w:szCs w:val="21"/>
        </w:rPr>
      </w:pP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1638935" cy="3277870"/>
            <wp:effectExtent l="95250" t="114300" r="94615" b="11303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51155" cy="3302309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 w:val="20"/>
          <w:szCs w:val="21"/>
        </w:rPr>
        <w:t xml:space="preserve"> </w:t>
      </w: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3142615" cy="3303270"/>
            <wp:effectExtent l="95250" t="114300" r="95885" b="1066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51418" cy="331228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72ADF8F">
      <w:pPr>
        <w:jc w:val="center"/>
        <w:rPr>
          <w:rFonts w:ascii="仿宋" w:hAnsi="仿宋" w:eastAsia="仿宋"/>
          <w:szCs w:val="21"/>
        </w:rPr>
      </w:pPr>
      <w:r>
        <w:rPr>
          <w:rFonts w:hint="eastAsia" w:ascii="仿宋" w:hAnsi="仿宋" w:eastAsia="仿宋"/>
          <w:szCs w:val="21"/>
        </w:rPr>
        <w:t>选择区域输入学生账号密码登录</w:t>
      </w:r>
    </w:p>
    <w:p w14:paraId="36FC3539">
      <w:pPr>
        <w:jc w:val="center"/>
        <w:rPr>
          <w:rFonts w:ascii="仿宋" w:hAnsi="仿宋" w:eastAsia="仿宋"/>
          <w:szCs w:val="21"/>
        </w:rPr>
      </w:pP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2722245" cy="2089150"/>
            <wp:effectExtent l="0" t="0" r="1905" b="6350"/>
            <wp:docPr id="7359706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97066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28521" cy="2093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6AA73">
      <w:pPr>
        <w:jc w:val="center"/>
        <w:rPr>
          <w:rFonts w:hint="eastAsia" w:ascii="仿宋" w:hAnsi="仿宋" w:eastAsia="仿宋"/>
          <w:szCs w:val="21"/>
        </w:rPr>
      </w:pPr>
      <w:r>
        <w:rPr>
          <w:rFonts w:hint="eastAsia" w:ascii="仿宋" w:hAnsi="仿宋" w:eastAsia="仿宋"/>
          <w:szCs w:val="21"/>
        </w:rPr>
        <w:t>选择</w:t>
      </w:r>
      <w:r>
        <w:rPr>
          <w:rFonts w:hint="eastAsia" w:ascii="仿宋" w:hAnsi="仿宋" w:eastAsia="仿宋"/>
          <w:color w:val="EE0000"/>
          <w:szCs w:val="21"/>
        </w:rPr>
        <w:t>学生</w:t>
      </w:r>
      <w:r>
        <w:rPr>
          <w:rFonts w:hint="eastAsia" w:ascii="仿宋" w:hAnsi="仿宋" w:eastAsia="仿宋"/>
          <w:szCs w:val="21"/>
        </w:rPr>
        <w:t>身份进入</w:t>
      </w:r>
    </w:p>
    <w:p w14:paraId="12CBB602">
      <w:pPr>
        <w:spacing w:line="600" w:lineRule="exact"/>
        <w:rPr>
          <w:rFonts w:ascii="仿宋" w:hAnsi="仿宋" w:eastAsia="仿宋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="仿宋" w:hAnsi="仿宋" w:eastAsia="仿宋"/>
          <w:sz w:val="2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381000</wp:posOffset>
            </wp:positionV>
            <wp:extent cx="3451860" cy="1651000"/>
            <wp:effectExtent l="0" t="0" r="0" b="6350"/>
            <wp:wrapTopAndBottom/>
            <wp:docPr id="16698016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801611" name="图片 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1860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bCs/>
          <w:color w:val="000000" w:themeColor="text1"/>
          <w:sz w:val="28"/>
          <w:szCs w:val="21"/>
          <w14:textFill>
            <w14:solidFill>
              <w14:schemeClr w14:val="tx1"/>
            </w14:solidFill>
          </w14:textFill>
        </w:rPr>
        <w:t>第三步，</w:t>
      </w:r>
      <w:r>
        <w:rPr>
          <w:rFonts w:hint="eastAsia" w:ascii="仿宋" w:hAnsi="仿宋" w:eastAsia="仿宋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点击上方“</w:t>
      </w:r>
      <w:r>
        <w:rPr>
          <w:rFonts w:hint="eastAsia" w:ascii="仿宋" w:hAnsi="仿宋" w:eastAsia="仿宋"/>
          <w:bCs/>
          <w:color w:val="EE0000"/>
          <w:sz w:val="28"/>
          <w:szCs w:val="28"/>
        </w:rPr>
        <w:t>推荐课程</w:t>
      </w:r>
      <w:r>
        <w:rPr>
          <w:rFonts w:hint="eastAsia" w:ascii="仿宋" w:hAnsi="仿宋" w:eastAsia="仿宋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”，进入初高衔接课程专题观看；</w:t>
      </w:r>
    </w:p>
    <w:p w14:paraId="3E0FF632">
      <w:pPr>
        <w:jc w:val="center"/>
        <w:rPr>
          <w:rFonts w:hint="eastAsia" w:ascii="仿宋" w:hAnsi="仿宋" w:eastAsia="仿宋"/>
          <w:szCs w:val="21"/>
        </w:rPr>
      </w:pPr>
      <w:r>
        <w:rPr>
          <w:rFonts w:hint="eastAsia" w:ascii="仿宋" w:hAnsi="仿宋" w:eastAsia="仿宋"/>
          <w:szCs w:val="21"/>
        </w:rPr>
        <w:t>点击“推荐观看”</w:t>
      </w:r>
    </w:p>
    <w:p w14:paraId="5178FBE5">
      <w:pPr>
        <w:jc w:val="center"/>
        <w:rPr>
          <w:rFonts w:ascii="仿宋" w:hAnsi="仿宋" w:eastAsia="仿宋"/>
          <w:bCs/>
          <w:color w:val="FF0000"/>
          <w:sz w:val="28"/>
          <w:szCs w:val="21"/>
        </w:rPr>
      </w:pP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3404870" cy="2653030"/>
            <wp:effectExtent l="0" t="0" r="5080" b="0"/>
            <wp:docPr id="21041441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144116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09648" cy="2656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6FDB2">
      <w:pPr>
        <w:jc w:val="center"/>
        <w:rPr>
          <w:rFonts w:hint="eastAsia" w:ascii="仿宋" w:hAnsi="仿宋" w:eastAsia="仿宋"/>
          <w:szCs w:val="21"/>
        </w:rPr>
      </w:pPr>
      <w:r>
        <w:rPr>
          <w:rFonts w:hint="eastAsia" w:ascii="仿宋" w:hAnsi="仿宋" w:eastAsia="仿宋"/>
          <w:szCs w:val="21"/>
        </w:rPr>
        <w:t>选择暑期初高衔接专题进入</w:t>
      </w:r>
    </w:p>
    <w:p w14:paraId="56AA28A2">
      <w:pPr>
        <w:rPr>
          <w:rFonts w:hint="eastAsia" w:ascii="仿宋" w:hAnsi="仿宋" w:eastAsia="仿宋" w:cs="Times New Roman"/>
          <w:color w:val="FF0000"/>
          <w:sz w:val="28"/>
          <w:szCs w:val="28"/>
        </w:rPr>
      </w:pPr>
      <w:r>
        <w:rPr>
          <w:rFonts w:hint="eastAsia" w:ascii="仿宋" w:hAnsi="仿宋" w:eastAsia="仿宋"/>
          <w:b/>
          <w:color w:val="FF0000"/>
          <w:sz w:val="28"/>
          <w:szCs w:val="21"/>
        </w:rPr>
        <w:t>移动端：</w:t>
      </w:r>
    </w:p>
    <w:p w14:paraId="58E5A6E4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第一步、扫描下方二维码下载安装手机APP，或在应用商店内直接搜索应用下载安装，这里需要下载安装</w:t>
      </w:r>
      <w:r>
        <w:rPr>
          <w:rFonts w:hint="eastAsia" w:ascii="仿宋" w:hAnsi="仿宋" w:eastAsia="仿宋"/>
          <w:color w:val="FF0000"/>
          <w:sz w:val="28"/>
          <w:szCs w:val="28"/>
        </w:rPr>
        <w:t>学生</w:t>
      </w:r>
      <w:r>
        <w:rPr>
          <w:rFonts w:hint="eastAsia" w:ascii="仿宋" w:hAnsi="仿宋" w:eastAsia="仿宋"/>
          <w:sz w:val="28"/>
          <w:szCs w:val="28"/>
        </w:rPr>
        <w:t>端。</w:t>
      </w:r>
    </w:p>
    <w:p w14:paraId="7D406313">
      <w:pPr>
        <w:ind w:firstLine="480"/>
        <w:jc w:val="center"/>
        <w:rPr>
          <w:rFonts w:ascii="仿宋" w:hAnsi="仿宋" w:eastAsia="仿宋" w:cs="Times New Roman"/>
          <w:snapToGrid w:val="0"/>
          <w:color w:val="000000"/>
          <w:w w:val="0"/>
          <w:kern w:val="0"/>
          <w:sz w:val="2"/>
          <w:szCs w:val="2"/>
          <w:u w:color="000000"/>
          <w:shd w:val="clear" w:color="000000" w:fill="000000"/>
          <w:lang w:val="zh-CN" w:eastAsia="zh-CN" w:bidi="zh-CN"/>
        </w:rPr>
      </w:pP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1323975" cy="1266825"/>
            <wp:effectExtent l="0" t="0" r="9525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5BF79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第二步、下载后切换选择</w:t>
      </w:r>
      <w:r>
        <w:rPr>
          <w:rFonts w:hint="eastAsia" w:ascii="仿宋" w:hAnsi="仿宋" w:eastAsia="仿宋"/>
          <w:color w:val="FF0000"/>
          <w:sz w:val="28"/>
          <w:szCs w:val="28"/>
        </w:rPr>
        <w:t>对应分中心</w:t>
      </w:r>
      <w:r>
        <w:rPr>
          <w:rFonts w:hint="eastAsia" w:ascii="仿宋" w:hAnsi="仿宋" w:eastAsia="仿宋"/>
          <w:sz w:val="28"/>
          <w:szCs w:val="28"/>
        </w:rPr>
        <w:t>，输入</w:t>
      </w:r>
      <w:r>
        <w:rPr>
          <w:rFonts w:hint="eastAsia" w:ascii="仿宋" w:hAnsi="仿宋" w:eastAsia="仿宋"/>
          <w:color w:val="FF0000"/>
          <w:sz w:val="28"/>
          <w:szCs w:val="28"/>
        </w:rPr>
        <w:t>线上教育学生（初中账号）</w:t>
      </w:r>
      <w:r>
        <w:rPr>
          <w:rFonts w:hint="eastAsia" w:ascii="仿宋" w:hAnsi="仿宋" w:eastAsia="仿宋"/>
          <w:sz w:val="28"/>
          <w:szCs w:val="28"/>
        </w:rPr>
        <w:t>账号和密码。选择</w:t>
      </w:r>
      <w:r>
        <w:rPr>
          <w:rFonts w:hint="eastAsia" w:ascii="仿宋" w:hAnsi="仿宋" w:eastAsia="仿宋"/>
          <w:color w:val="EE0000"/>
          <w:sz w:val="28"/>
          <w:szCs w:val="28"/>
        </w:rPr>
        <w:t>学生</w:t>
      </w:r>
      <w:r>
        <w:rPr>
          <w:rFonts w:hint="eastAsia" w:ascii="仿宋" w:hAnsi="仿宋" w:eastAsia="仿宋"/>
          <w:sz w:val="28"/>
          <w:szCs w:val="28"/>
        </w:rPr>
        <w:t>身份进入。</w:t>
      </w:r>
    </w:p>
    <w:p w14:paraId="052F4A45">
      <w:pPr>
        <w:ind w:firstLine="400" w:firstLineChars="200"/>
        <w:jc w:val="center"/>
        <w:rPr>
          <w:rFonts w:hint="eastAsia" w:ascii="仿宋" w:hAnsi="仿宋" w:eastAsia="仿宋"/>
          <w:sz w:val="20"/>
          <w:szCs w:val="21"/>
        </w:rPr>
      </w:pP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1459865" cy="3154045"/>
            <wp:effectExtent l="95250" t="95250" r="102235" b="103505"/>
            <wp:docPr id="24" name="图片 24" descr="D:\DingTalkAppData\DingTalk\556615158_v2\ImageFiles\10\lADPD4Bh3qfVHLLNBQDNAlA_592_1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:\DingTalkAppData\DingTalk\556615158_v2\ImageFiles\10\lADPD4Bh3qfVHLLNBQDNAlA_592_128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9208" cy="3196124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Times New Roman"/>
          <w:snapToGrid w:val="0"/>
          <w:color w:val="000000"/>
          <w:w w:val="0"/>
          <w:kern w:val="0"/>
          <w:sz w:val="2"/>
          <w:szCs w:val="2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1495425" cy="3167380"/>
            <wp:effectExtent l="95250" t="95250" r="85725" b="901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12565" cy="3203699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27E5B25">
      <w:pPr>
        <w:jc w:val="center"/>
        <w:rPr>
          <w:rFonts w:hint="eastAsia" w:ascii="仿宋" w:hAnsi="仿宋" w:eastAsia="仿宋"/>
          <w:szCs w:val="21"/>
        </w:rPr>
      </w:pPr>
      <w:r>
        <w:rPr>
          <w:rFonts w:hint="eastAsia" w:ascii="仿宋" w:hAnsi="仿宋" w:eastAsia="仿宋"/>
          <w:szCs w:val="21"/>
        </w:rPr>
        <w:t>选择区域输入学生账号密码登录</w:t>
      </w:r>
    </w:p>
    <w:p w14:paraId="7CB05C47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安装时注意事项：教师端和学生端是不同的APP，注意根据角色下载安装，这里需要下载</w:t>
      </w:r>
      <w:r>
        <w:rPr>
          <w:rFonts w:hint="eastAsia" w:ascii="仿宋" w:hAnsi="仿宋" w:eastAsia="仿宋"/>
          <w:color w:val="FF0000"/>
          <w:sz w:val="28"/>
          <w:szCs w:val="28"/>
        </w:rPr>
        <w:t>学生端</w:t>
      </w:r>
      <w:r>
        <w:rPr>
          <w:rFonts w:hint="eastAsia" w:ascii="仿宋" w:hAnsi="仿宋" w:eastAsia="仿宋"/>
          <w:sz w:val="28"/>
          <w:szCs w:val="28"/>
        </w:rPr>
        <w:t>。</w:t>
      </w:r>
    </w:p>
    <w:p w14:paraId="14D10176">
      <w:pPr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移动端分为</w:t>
      </w:r>
      <w:r>
        <w:rPr>
          <w:rFonts w:ascii="仿宋" w:hAnsi="仿宋" w:eastAsia="仿宋"/>
          <w:sz w:val="28"/>
          <w:szCs w:val="28"/>
        </w:rPr>
        <w:t>安卓端和ios端</w:t>
      </w:r>
      <w:r>
        <w:rPr>
          <w:rFonts w:hint="eastAsia" w:ascii="仿宋" w:hAnsi="仿宋" w:eastAsia="仿宋"/>
          <w:sz w:val="28"/>
          <w:szCs w:val="28"/>
        </w:rPr>
        <w:t>，下载所对应</w:t>
      </w:r>
      <w:r>
        <w:rPr>
          <w:rFonts w:hint="eastAsia" w:ascii="仿宋" w:hAnsi="仿宋" w:eastAsia="仿宋"/>
          <w:color w:val="FF0000"/>
          <w:sz w:val="28"/>
          <w:szCs w:val="28"/>
        </w:rPr>
        <w:t>学生</w:t>
      </w:r>
      <w:r>
        <w:rPr>
          <w:rFonts w:hint="eastAsia" w:ascii="仿宋" w:hAnsi="仿宋" w:eastAsia="仿宋"/>
          <w:sz w:val="28"/>
          <w:szCs w:val="28"/>
        </w:rPr>
        <w:t>移动端。</w:t>
      </w:r>
    </w:p>
    <w:p w14:paraId="3CCCB1CB">
      <w:pPr>
        <w:jc w:val="center"/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第三步、在左下方“课程”模块中，点击相应专题进入。</w:t>
      </w:r>
      <w:r>
        <w:rPr>
          <w:rFonts w:ascii="仿宋" w:hAnsi="仿宋" w:eastAsia="仿宋"/>
          <w:sz w:val="20"/>
          <w:szCs w:val="21"/>
        </w:rPr>
        <w:drawing>
          <wp:inline distT="0" distB="0" distL="0" distR="0">
            <wp:extent cx="1535430" cy="3175635"/>
            <wp:effectExtent l="95250" t="114300" r="102870" b="120015"/>
            <wp:docPr id="20111318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131899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52197" cy="3210192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2FC14E2"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免登录观看</w:t>
      </w:r>
      <w:r>
        <w:rPr>
          <w:rFonts w:hint="eastAsia" w:ascii="仿宋" w:hAnsi="仿宋" w:eastAsia="仿宋"/>
          <w:color w:val="FF0000"/>
          <w:sz w:val="28"/>
          <w:szCs w:val="28"/>
          <w:lang w:eastAsia="zh-CN"/>
        </w:rPr>
        <w:t>（</w:t>
      </w:r>
      <w:r>
        <w:rPr>
          <w:rFonts w:hint="eastAsia" w:ascii="仿宋" w:hAnsi="仿宋" w:eastAsia="仿宋"/>
          <w:color w:val="FF0000"/>
          <w:sz w:val="28"/>
          <w:szCs w:val="28"/>
          <w:lang w:val="en-US" w:eastAsia="zh-CN"/>
        </w:rPr>
        <w:t>录播</w:t>
      </w:r>
      <w:r>
        <w:rPr>
          <w:rFonts w:hint="eastAsia" w:ascii="仿宋" w:hAnsi="仿宋" w:eastAsia="仿宋"/>
          <w:color w:val="FF0000"/>
          <w:sz w:val="28"/>
          <w:szCs w:val="28"/>
          <w:lang w:eastAsia="zh-CN"/>
        </w:rPr>
        <w:t>）</w:t>
      </w:r>
      <w:r>
        <w:rPr>
          <w:rFonts w:hint="eastAsia" w:ascii="仿宋" w:hAnsi="仿宋" w:eastAsia="仿宋"/>
          <w:sz w:val="28"/>
          <w:szCs w:val="28"/>
        </w:rPr>
        <w:t>：</w:t>
      </w:r>
      <w:bookmarkStart w:id="0" w:name="_GoBack"/>
      <w:bookmarkEnd w:id="0"/>
    </w:p>
    <w:p w14:paraId="2F0F4468">
      <w:pPr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tab/>
      </w:r>
      <w:r>
        <w:rPr>
          <w:rFonts w:hint="eastAsia" w:ascii="仿宋" w:hAnsi="仿宋" w:eastAsia="仿宋"/>
          <w:sz w:val="28"/>
          <w:szCs w:val="28"/>
        </w:rPr>
        <w:t>第一步、关注微信公众号“</w:t>
      </w:r>
      <w:r>
        <w:rPr>
          <w:rFonts w:hint="eastAsia" w:ascii="仿宋" w:hAnsi="仿宋" w:eastAsia="仿宋"/>
          <w:color w:val="EE0000"/>
          <w:sz w:val="28"/>
          <w:szCs w:val="28"/>
        </w:rPr>
        <w:t>苏州线上学习中心</w:t>
      </w:r>
      <w:r>
        <w:rPr>
          <w:rFonts w:hint="eastAsia" w:ascii="仿宋" w:hAnsi="仿宋" w:eastAsia="仿宋"/>
          <w:sz w:val="28"/>
          <w:szCs w:val="28"/>
        </w:rPr>
        <w:t>”。</w:t>
      </w:r>
    </w:p>
    <w:p w14:paraId="03A6D679">
      <w:pPr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tab/>
      </w:r>
      <w:r>
        <w:rPr>
          <w:rFonts w:hint="eastAsia" w:ascii="仿宋" w:hAnsi="仿宋" w:eastAsia="仿宋"/>
          <w:sz w:val="28"/>
          <w:szCs w:val="28"/>
        </w:rPr>
        <w:t>第二步、点击下方“</w:t>
      </w:r>
      <w:r>
        <w:rPr>
          <w:rFonts w:hint="eastAsia" w:ascii="仿宋" w:hAnsi="仿宋" w:eastAsia="仿宋"/>
          <w:color w:val="EE0000"/>
          <w:sz w:val="28"/>
          <w:szCs w:val="28"/>
        </w:rPr>
        <w:t>名师优课</w:t>
      </w:r>
      <w:r>
        <w:rPr>
          <w:rFonts w:hint="eastAsia" w:ascii="仿宋" w:hAnsi="仿宋" w:eastAsia="仿宋"/>
          <w:sz w:val="28"/>
          <w:szCs w:val="28"/>
        </w:rPr>
        <w:t>”</w:t>
      </w:r>
      <w:r>
        <w:rPr>
          <w:rFonts w:ascii="仿宋" w:hAnsi="仿宋" w:eastAsia="仿宋"/>
          <w:sz w:val="28"/>
          <w:szCs w:val="28"/>
        </w:rPr>
        <w:t>—“</w:t>
      </w:r>
      <w:r>
        <w:rPr>
          <w:rFonts w:hint="eastAsia" w:ascii="仿宋" w:hAnsi="仿宋" w:eastAsia="仿宋"/>
          <w:color w:val="EE0000"/>
          <w:sz w:val="28"/>
          <w:szCs w:val="28"/>
        </w:rPr>
        <w:t>名师课程</w:t>
      </w:r>
      <w:r>
        <w:rPr>
          <w:rFonts w:ascii="仿宋" w:hAnsi="仿宋" w:eastAsia="仿宋"/>
          <w:sz w:val="28"/>
          <w:szCs w:val="28"/>
        </w:rPr>
        <w:t>”</w:t>
      </w:r>
      <w:r>
        <w:rPr>
          <w:rFonts w:hint="eastAsia" w:ascii="仿宋" w:hAnsi="仿宋" w:eastAsia="仿宋"/>
          <w:sz w:val="28"/>
          <w:szCs w:val="28"/>
        </w:rPr>
        <w:t>。</w:t>
      </w:r>
    </w:p>
    <w:p w14:paraId="5C15E9C7">
      <w:pPr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tab/>
      </w:r>
      <w:r>
        <w:rPr>
          <w:rFonts w:hint="eastAsia" w:ascii="仿宋" w:hAnsi="仿宋" w:eastAsia="仿宋"/>
          <w:sz w:val="28"/>
          <w:szCs w:val="28"/>
        </w:rPr>
        <w:t>第三步、在上方筛选中选择“</w:t>
      </w:r>
      <w:r>
        <w:rPr>
          <w:rFonts w:hint="eastAsia" w:ascii="仿宋" w:hAnsi="仿宋" w:eastAsia="仿宋"/>
          <w:color w:val="EE0000"/>
          <w:sz w:val="28"/>
          <w:szCs w:val="28"/>
        </w:rPr>
        <w:t>录播课</w:t>
      </w:r>
      <w:r>
        <w:rPr>
          <w:rFonts w:hint="eastAsia" w:ascii="仿宋" w:hAnsi="仿宋" w:eastAsia="仿宋"/>
          <w:sz w:val="28"/>
          <w:szCs w:val="28"/>
        </w:rPr>
        <w:t>”“</w:t>
      </w:r>
      <w:r>
        <w:rPr>
          <w:rFonts w:hint="eastAsia" w:ascii="仿宋" w:hAnsi="仿宋" w:eastAsia="仿宋"/>
          <w:color w:val="EE0000"/>
          <w:sz w:val="28"/>
          <w:szCs w:val="28"/>
        </w:rPr>
        <w:t>初中</w:t>
      </w:r>
      <w:r>
        <w:rPr>
          <w:rFonts w:hint="eastAsia" w:ascii="仿宋" w:hAnsi="仿宋" w:eastAsia="仿宋"/>
          <w:sz w:val="28"/>
          <w:szCs w:val="28"/>
        </w:rPr>
        <w:t>”“</w:t>
      </w:r>
      <w:r>
        <w:rPr>
          <w:rFonts w:hint="eastAsia" w:ascii="仿宋" w:hAnsi="仿宋" w:eastAsia="仿宋"/>
          <w:color w:val="EE0000"/>
          <w:sz w:val="28"/>
          <w:szCs w:val="28"/>
        </w:rPr>
        <w:t>初三</w:t>
      </w:r>
      <w:r>
        <w:rPr>
          <w:rFonts w:hint="eastAsia" w:ascii="仿宋" w:hAnsi="仿宋" w:eastAsia="仿宋"/>
          <w:sz w:val="28"/>
          <w:szCs w:val="28"/>
        </w:rPr>
        <w:t>”</w:t>
      </w:r>
    </w:p>
    <w:p w14:paraId="07DC1C1A">
      <w:pPr>
        <w:rPr>
          <w:rFonts w:hint="eastAsia" w:ascii="仿宋" w:hAnsi="仿宋" w:eastAsia="仿宋"/>
          <w:sz w:val="28"/>
          <w:szCs w:val="28"/>
        </w:rPr>
      </w:pPr>
      <w:r>
        <w:drawing>
          <wp:inline distT="0" distB="0" distL="0" distR="0">
            <wp:extent cx="2277745" cy="4680585"/>
            <wp:effectExtent l="76200" t="114300" r="84455" b="120015"/>
            <wp:docPr id="13813979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39798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80504" cy="4685895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258695" cy="4667885"/>
            <wp:effectExtent l="76200" t="114300" r="84455" b="113665"/>
            <wp:docPr id="12439545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954528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65088" cy="4681093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8CF608E">
      <w:pPr>
        <w:ind w:firstLine="560" w:firstLineChars="200"/>
        <w:rPr>
          <w:rFonts w:hint="eastAsia" w:ascii="仿宋" w:hAnsi="仿宋" w:eastAsia="仿宋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筛选完成后，点击相应初高衔接课程进入观看录播。</w:t>
      </w:r>
    </w:p>
    <w:p w14:paraId="3131D479">
      <w:pPr>
        <w:ind w:firstLine="560" w:firstLineChars="200"/>
        <w:rPr>
          <w:rFonts w:hint="eastAsia" w:ascii="仿宋" w:hAnsi="仿宋" w:eastAsia="仿宋"/>
          <w:sz w:val="28"/>
          <w:szCs w:val="28"/>
        </w:rPr>
      </w:pPr>
      <w:r>
        <w:rPr>
          <w:rFonts w:ascii="仿宋" w:hAnsi="仿宋" w:eastAsia="仿宋"/>
          <w:color w:val="FF0000"/>
          <w:sz w:val="28"/>
          <w:szCs w:val="28"/>
        </w:rPr>
        <w:t>备注：</w:t>
      </w:r>
      <w:r>
        <w:rPr>
          <w:rFonts w:hint="eastAsia" w:ascii="仿宋" w:hAnsi="仿宋" w:eastAsia="仿宋"/>
          <w:color w:val="FF0000"/>
          <w:sz w:val="28"/>
          <w:szCs w:val="28"/>
        </w:rPr>
        <w:t>在使用过程中或</w:t>
      </w:r>
      <w:r>
        <w:rPr>
          <w:rFonts w:ascii="仿宋" w:hAnsi="仿宋" w:eastAsia="仿宋"/>
          <w:color w:val="FF0000"/>
          <w:sz w:val="28"/>
          <w:szCs w:val="28"/>
        </w:rPr>
        <w:t>账号有问题可拨打 400 热线</w:t>
      </w:r>
      <w:r>
        <w:rPr>
          <w:rFonts w:hint="eastAsia" w:ascii="仿宋" w:hAnsi="仿宋" w:eastAsia="仿宋"/>
          <w:color w:val="FF0000"/>
          <w:sz w:val="28"/>
          <w:szCs w:val="28"/>
        </w:rPr>
        <w:t>或在苏州线上教育平台线上咨询。咨询电话：4</w:t>
      </w:r>
      <w:r>
        <w:rPr>
          <w:rFonts w:ascii="仿宋" w:hAnsi="仿宋" w:eastAsia="仿宋"/>
          <w:color w:val="FF0000"/>
          <w:sz w:val="28"/>
          <w:szCs w:val="28"/>
        </w:rPr>
        <w:t>000018616</w:t>
      </w:r>
      <w:r>
        <w:rPr>
          <w:rFonts w:ascii="仿宋" w:hAnsi="仿宋" w:eastAsia="仿宋"/>
          <w:sz w:val="28"/>
          <w:szCs w:val="28"/>
        </w:rPr>
        <w:t xml:space="preserve">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355B"/>
    <w:rsid w:val="000701A3"/>
    <w:rsid w:val="000D6392"/>
    <w:rsid w:val="000E0B9E"/>
    <w:rsid w:val="000E60CD"/>
    <w:rsid w:val="000F77E2"/>
    <w:rsid w:val="0016517E"/>
    <w:rsid w:val="001B6ED8"/>
    <w:rsid w:val="001E74FF"/>
    <w:rsid w:val="002300A6"/>
    <w:rsid w:val="002E3897"/>
    <w:rsid w:val="003B355B"/>
    <w:rsid w:val="003F5EAC"/>
    <w:rsid w:val="005810BA"/>
    <w:rsid w:val="005D4CFD"/>
    <w:rsid w:val="00647A9D"/>
    <w:rsid w:val="007117A9"/>
    <w:rsid w:val="00782152"/>
    <w:rsid w:val="007B3151"/>
    <w:rsid w:val="008327CA"/>
    <w:rsid w:val="00874542"/>
    <w:rsid w:val="009050E2"/>
    <w:rsid w:val="0097486A"/>
    <w:rsid w:val="00A07348"/>
    <w:rsid w:val="00A372E4"/>
    <w:rsid w:val="00A660E2"/>
    <w:rsid w:val="00B43D47"/>
    <w:rsid w:val="00B543A4"/>
    <w:rsid w:val="00BA7DE1"/>
    <w:rsid w:val="00C36AC4"/>
    <w:rsid w:val="00CC2063"/>
    <w:rsid w:val="00D606F1"/>
    <w:rsid w:val="00D80634"/>
    <w:rsid w:val="00DC4C9F"/>
    <w:rsid w:val="00DE0F60"/>
    <w:rsid w:val="00E10243"/>
    <w:rsid w:val="00E32CEB"/>
    <w:rsid w:val="00E33492"/>
    <w:rsid w:val="00E36A82"/>
    <w:rsid w:val="00E47F3B"/>
    <w:rsid w:val="00EA015F"/>
    <w:rsid w:val="00FA04C6"/>
    <w:rsid w:val="00FC33C7"/>
    <w:rsid w:val="00FC7459"/>
    <w:rsid w:val="55BF3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link w:val="13"/>
    <w:semiHidden/>
    <w:unhideWhenUsed/>
    <w:uiPriority w:val="99"/>
    <w:pPr>
      <w:ind w:firstLine="200" w:firstLineChars="200"/>
      <w:jc w:val="left"/>
    </w:pPr>
    <w:rPr>
      <w:rFonts w:eastAsia="宋体"/>
      <w:sz w:val="24"/>
    </w:rPr>
  </w:style>
  <w:style w:type="paragraph" w:styleId="4">
    <w:name w:val="Balloon Text"/>
    <w:basedOn w:val="1"/>
    <w:link w:val="14"/>
    <w:semiHidden/>
    <w:unhideWhenUsed/>
    <w:uiPriority w:val="99"/>
    <w:rPr>
      <w:sz w:val="18"/>
      <w:szCs w:val="18"/>
    </w:rPr>
  </w:style>
  <w:style w:type="paragraph" w:styleId="5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5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semiHidden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0">
    <w:name w:val="Hyperlink"/>
    <w:basedOn w:val="9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1">
    <w:name w:val="annotation reference"/>
    <w:basedOn w:val="9"/>
    <w:semiHidden/>
    <w:unhideWhenUsed/>
    <w:uiPriority w:val="99"/>
    <w:rPr>
      <w:sz w:val="21"/>
      <w:szCs w:val="21"/>
    </w:rPr>
  </w:style>
  <w:style w:type="character" w:customStyle="1" w:styleId="12">
    <w:name w:val="标题 1 字符"/>
    <w:basedOn w:val="9"/>
    <w:link w:val="2"/>
    <w:uiPriority w:val="9"/>
    <w:rPr>
      <w:b/>
      <w:bCs/>
      <w:kern w:val="44"/>
      <w:sz w:val="44"/>
      <w:szCs w:val="44"/>
    </w:rPr>
  </w:style>
  <w:style w:type="character" w:customStyle="1" w:styleId="13">
    <w:name w:val="批注文字 字符"/>
    <w:basedOn w:val="9"/>
    <w:link w:val="3"/>
    <w:semiHidden/>
    <w:uiPriority w:val="99"/>
    <w:rPr>
      <w:rFonts w:eastAsia="宋体"/>
      <w:sz w:val="24"/>
    </w:rPr>
  </w:style>
  <w:style w:type="character" w:customStyle="1" w:styleId="14">
    <w:name w:val="批注框文本 字符"/>
    <w:basedOn w:val="9"/>
    <w:link w:val="4"/>
    <w:semiHidden/>
    <w:uiPriority w:val="99"/>
    <w:rPr>
      <w:sz w:val="18"/>
      <w:szCs w:val="18"/>
    </w:rPr>
  </w:style>
  <w:style w:type="character" w:customStyle="1" w:styleId="15">
    <w:name w:val="页眉 字符"/>
    <w:basedOn w:val="9"/>
    <w:link w:val="6"/>
    <w:uiPriority w:val="99"/>
    <w:rPr>
      <w:sz w:val="18"/>
      <w:szCs w:val="18"/>
    </w:rPr>
  </w:style>
  <w:style w:type="character" w:customStyle="1" w:styleId="16">
    <w:name w:val="页脚 字符"/>
    <w:basedOn w:val="9"/>
    <w:link w:val="5"/>
    <w:uiPriority w:val="99"/>
    <w:rPr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520</Words>
  <Characters>587</Characters>
  <Lines>5</Lines>
  <Paragraphs>1</Paragraphs>
  <TotalTime>1284</TotalTime>
  <ScaleCrop>false</ScaleCrop>
  <LinksUpToDate>false</LinksUpToDate>
  <CharactersWithSpaces>602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2023-02-23T02:09:00Z</dcterms:created>
  <dc:creator>Chen</dc:creator>
  <cp:lastModifiedBy>也甜</cp:lastModifiedBy>
  <dcterms:modified xsi:type="dcterms:W3CDTF">2025-07-03T05:43:50Z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eyJoZGlkIjoiMmM2MmE5ZTJiOTI0Yzc5YTgzZDIxNDVkYmIzMTA0YmEiLCJ1c2VySWQiOiIzNjM2NDYyMDAifQ==</vt:lpwstr>
  </property>
  <property fmtid="{D5CDD505-2E9C-101B-9397-08002B2CF9AE}" pid="3" name="KSOProductBuildVer">
    <vt:lpwstr>2052-12.1.0.21541</vt:lpwstr>
  </property>
  <property fmtid="{D5CDD505-2E9C-101B-9397-08002B2CF9AE}" pid="4" name="ICV">
    <vt:lpwstr>B78BC1E4C67641259B109B204E33DDBA_12</vt:lpwstr>
  </property>
</Properties>
</file>